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52"/>
          <w:szCs w:val="52"/>
        </w:rPr>
      </w:pPr>
    </w:p>
    <w:p>
      <w:pPr>
        <w:pageBreakBefore w:val="0"/>
        <w:wordWrap/>
        <w:topLinePunct w:val="0"/>
        <w:bidi w:val="0"/>
        <w:adjustRightInd w:val="0"/>
        <w:snapToGrid w:val="0"/>
        <w:spacing w:line="360" w:lineRule="auto"/>
        <w:jc w:val="center"/>
        <w:textAlignment w:val="auto"/>
        <w:rPr>
          <w:rFonts w:hint="default" w:asciiTheme="minorEastAsia" w:hAnsiTheme="minorEastAsia" w:eastAsiaTheme="minorEastAsia" w:cstheme="minorEastAsia"/>
          <w:b/>
          <w:color w:val="auto"/>
          <w:sz w:val="52"/>
          <w:szCs w:val="52"/>
          <w:lang w:val="en-US" w:eastAsia="zh-CN"/>
        </w:rPr>
      </w:pPr>
      <w:r>
        <w:rPr>
          <w:rFonts w:hint="eastAsia" w:asciiTheme="minorEastAsia" w:hAnsiTheme="minorEastAsia" w:eastAsiaTheme="minorEastAsia" w:cstheme="minorEastAsia"/>
          <w:b/>
          <w:color w:val="auto"/>
          <w:sz w:val="52"/>
          <w:szCs w:val="52"/>
        </w:rPr>
        <w:t>海口</w:t>
      </w:r>
      <w:r>
        <w:rPr>
          <w:rFonts w:hint="eastAsia" w:asciiTheme="minorEastAsia" w:hAnsiTheme="minorEastAsia" w:eastAsiaTheme="minorEastAsia" w:cstheme="minorEastAsia"/>
          <w:b/>
          <w:color w:val="auto"/>
          <w:sz w:val="52"/>
          <w:szCs w:val="52"/>
          <w:lang w:val="en-US" w:eastAsia="zh-CN"/>
        </w:rPr>
        <w:t>江东新区管理局</w:t>
      </w:r>
    </w:p>
    <w:p>
      <w:pPr>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Theme="minorEastAsia" w:hAnsiTheme="minorEastAsia" w:eastAsiaTheme="minorEastAsia" w:cstheme="minorEastAsia"/>
          <w:b/>
          <w:color w:val="auto"/>
          <w:sz w:val="52"/>
          <w:szCs w:val="52"/>
        </w:rPr>
      </w:pPr>
      <w:r>
        <w:rPr>
          <w:rFonts w:hint="eastAsia" w:asciiTheme="minorEastAsia" w:hAnsiTheme="minorEastAsia" w:eastAsiaTheme="minorEastAsia" w:cstheme="minorEastAsia"/>
          <w:b/>
          <w:color w:val="auto"/>
          <w:sz w:val="52"/>
          <w:szCs w:val="52"/>
        </w:rPr>
        <w:t>采购</w:t>
      </w:r>
      <w:r>
        <w:rPr>
          <w:rFonts w:hint="eastAsia" w:asciiTheme="minorEastAsia" w:hAnsiTheme="minorEastAsia" w:eastAsiaTheme="minorEastAsia" w:cstheme="minorEastAsia"/>
          <w:b/>
          <w:color w:val="auto"/>
          <w:sz w:val="52"/>
          <w:szCs w:val="52"/>
          <w:lang w:val="en-US" w:eastAsia="zh-CN"/>
        </w:rPr>
        <w:t>比选</w:t>
      </w:r>
      <w:r>
        <w:rPr>
          <w:rFonts w:hint="eastAsia" w:asciiTheme="minorEastAsia" w:hAnsiTheme="minorEastAsia" w:eastAsiaTheme="minorEastAsia" w:cstheme="minorEastAsia"/>
          <w:b/>
          <w:color w:val="auto"/>
          <w:sz w:val="52"/>
          <w:szCs w:val="52"/>
        </w:rPr>
        <w:t>文件</w:t>
      </w:r>
    </w:p>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color w:val="auto"/>
          <w:sz w:val="21"/>
          <w:szCs w:val="21"/>
        </w:rPr>
      </w:pPr>
    </w:p>
    <w:p>
      <w:pPr>
        <w:pageBreakBefore w:val="0"/>
        <w:wordWrap/>
        <w:topLinePunct w:val="0"/>
        <w:bidi w:val="0"/>
        <w:spacing w:line="360" w:lineRule="auto"/>
        <w:textAlignment w:val="auto"/>
        <w:rPr>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
          <w:color w:val="auto"/>
          <w:sz w:val="21"/>
          <w:szCs w:val="21"/>
        </w:rPr>
      </w:pPr>
    </w:p>
    <w:p>
      <w:pPr>
        <w:pStyle w:val="10"/>
        <w:pageBreakBefore w:val="0"/>
        <w:wordWrap/>
        <w:topLinePunct w:val="0"/>
        <w:bidi w:val="0"/>
        <w:spacing w:line="360" w:lineRule="auto"/>
        <w:ind w:firstLine="1476" w:firstLineChars="700"/>
        <w:jc w:val="left"/>
        <w:textAlignment w:val="auto"/>
        <w:outlineLvl w:val="0"/>
        <w:rPr>
          <w:rFonts w:hint="eastAsia" w:asciiTheme="minorEastAsia" w:hAnsiTheme="minorEastAsia" w:eastAsiaTheme="minorEastAsia" w:cstheme="minorEastAsia"/>
          <w:b/>
          <w:bCs w:val="0"/>
          <w:color w:val="auto"/>
          <w:sz w:val="21"/>
          <w:szCs w:val="21"/>
        </w:rPr>
      </w:pPr>
    </w:p>
    <w:p>
      <w:pPr>
        <w:pStyle w:val="10"/>
        <w:pageBreakBefore w:val="0"/>
        <w:wordWrap/>
        <w:topLinePunct w:val="0"/>
        <w:bidi w:val="0"/>
        <w:spacing w:line="360" w:lineRule="auto"/>
        <w:ind w:firstLine="1968" w:firstLineChars="700"/>
        <w:jc w:val="left"/>
        <w:textAlignment w:val="auto"/>
        <w:outlineLvl w:val="0"/>
        <w:rPr>
          <w:rFonts w:hint="default" w:asciiTheme="minorEastAsia" w:hAnsiTheme="minorEastAsia" w:eastAsiaTheme="minorEastAsia" w:cstheme="minorEastAsia"/>
          <w:b/>
          <w:bCs w:val="0"/>
          <w:color w:val="auto"/>
          <w:sz w:val="28"/>
          <w:szCs w:val="28"/>
          <w:lang w:val="en-US" w:eastAsia="zh-CN"/>
        </w:rPr>
      </w:pPr>
      <w:bookmarkStart w:id="0" w:name="_Toc246826091"/>
      <w:bookmarkStart w:id="1" w:name="_Toc246825786"/>
      <w:bookmarkStart w:id="2" w:name="_Toc245887524"/>
      <w:bookmarkStart w:id="3" w:name="_Toc245888257"/>
      <w:r>
        <w:rPr>
          <w:rFonts w:hint="eastAsia" w:asciiTheme="minorEastAsia" w:hAnsiTheme="minorEastAsia" w:eastAsiaTheme="minorEastAsia" w:cstheme="minorEastAsia"/>
          <w:b/>
          <w:bCs w:val="0"/>
          <w:color w:val="auto"/>
          <w:sz w:val="28"/>
          <w:szCs w:val="28"/>
        </w:rPr>
        <w:t>项目编号：</w:t>
      </w:r>
      <w:bookmarkEnd w:id="0"/>
      <w:bookmarkEnd w:id="1"/>
      <w:bookmarkEnd w:id="2"/>
      <w:bookmarkEnd w:id="3"/>
      <w:bookmarkStart w:id="4" w:name="_Toc246826092"/>
      <w:bookmarkStart w:id="5" w:name="_Toc245888258"/>
      <w:bookmarkStart w:id="6" w:name="_Toc246825787"/>
      <w:bookmarkStart w:id="7" w:name="_Toc245887525"/>
      <w:r>
        <w:rPr>
          <w:rFonts w:hint="eastAsia" w:asciiTheme="minorEastAsia" w:hAnsiTheme="minorEastAsia" w:eastAsiaTheme="minorEastAsia" w:cstheme="minorEastAsia"/>
          <w:b/>
          <w:bCs w:val="0"/>
          <w:color w:val="auto"/>
          <w:sz w:val="28"/>
          <w:szCs w:val="28"/>
          <w:lang w:val="en-US" w:eastAsia="zh-CN"/>
        </w:rPr>
        <w:t>zfcg-fw-20230323-001</w:t>
      </w:r>
      <w:r>
        <w:rPr>
          <w:rFonts w:hint="eastAsia" w:asciiTheme="minorEastAsia" w:hAnsiTheme="minorEastAsia" w:eastAsiaTheme="minorEastAsia" w:cstheme="minorEastAsia"/>
          <w:b/>
          <w:bCs w:val="0"/>
          <w:color w:val="auto"/>
          <w:sz w:val="28"/>
          <w:szCs w:val="28"/>
        </w:rPr>
        <w:t xml:space="preserve">  </w:t>
      </w:r>
    </w:p>
    <w:p>
      <w:pPr>
        <w:pStyle w:val="10"/>
        <w:pageBreakBefore w:val="0"/>
        <w:wordWrap/>
        <w:topLinePunct w:val="0"/>
        <w:bidi w:val="0"/>
        <w:spacing w:line="360" w:lineRule="auto"/>
        <w:ind w:firstLine="1968" w:firstLineChars="700"/>
        <w:jc w:val="left"/>
        <w:textAlignment w:val="auto"/>
        <w:outlineLvl w:val="0"/>
        <w:rPr>
          <w:rFonts w:hint="eastAsia" w:asciiTheme="minorEastAsia" w:hAnsiTheme="minorEastAsia" w:eastAsiaTheme="minorEastAsia" w:cstheme="minorEastAsia"/>
          <w:b/>
          <w:bCs w:val="0"/>
          <w:color w:val="auto"/>
          <w:sz w:val="28"/>
          <w:szCs w:val="28"/>
        </w:rPr>
      </w:pPr>
      <w:r>
        <w:rPr>
          <w:rFonts w:hint="eastAsia" w:asciiTheme="minorEastAsia" w:hAnsiTheme="minorEastAsia" w:eastAsiaTheme="minorEastAsia" w:cstheme="minorEastAsia"/>
          <w:b/>
          <w:bCs w:val="0"/>
          <w:color w:val="auto"/>
          <w:sz w:val="28"/>
          <w:szCs w:val="28"/>
        </w:rPr>
        <w:t>项目名称：</w:t>
      </w:r>
      <w:bookmarkEnd w:id="4"/>
      <w:bookmarkEnd w:id="5"/>
      <w:bookmarkEnd w:id="6"/>
      <w:bookmarkEnd w:id="7"/>
      <w:bookmarkStart w:id="8" w:name="_Toc246826094"/>
      <w:bookmarkStart w:id="9" w:name="_Toc245888260"/>
      <w:bookmarkStart w:id="10" w:name="_Toc246825789"/>
      <w:bookmarkStart w:id="11" w:name="_Toc245887527"/>
      <w:r>
        <w:rPr>
          <w:rFonts w:hint="eastAsia" w:asciiTheme="minorEastAsia" w:hAnsiTheme="minorEastAsia" w:eastAsiaTheme="minorEastAsia" w:cstheme="minorEastAsia"/>
          <w:b/>
          <w:bCs w:val="0"/>
          <w:color w:val="auto"/>
          <w:sz w:val="28"/>
          <w:szCs w:val="28"/>
        </w:rPr>
        <w:t>江东新区市政类项目控规动态维护</w:t>
      </w:r>
    </w:p>
    <w:bookmarkEnd w:id="8"/>
    <w:bookmarkEnd w:id="9"/>
    <w:bookmarkEnd w:id="10"/>
    <w:bookmarkEnd w:id="11"/>
    <w:p>
      <w:pPr>
        <w:pStyle w:val="10"/>
        <w:pageBreakBefore w:val="0"/>
        <w:wordWrap/>
        <w:topLinePunct w:val="0"/>
        <w:bidi w:val="0"/>
        <w:spacing w:line="360" w:lineRule="auto"/>
        <w:ind w:firstLine="1476" w:firstLineChars="700"/>
        <w:jc w:val="left"/>
        <w:textAlignment w:val="auto"/>
        <w:outlineLvl w:val="0"/>
        <w:rPr>
          <w:rFonts w:hint="eastAsia" w:asciiTheme="minorEastAsia" w:hAnsiTheme="minorEastAsia" w:eastAsiaTheme="minorEastAsia" w:cstheme="minorEastAsia"/>
          <w:b/>
          <w:bCs w:val="0"/>
          <w:color w:val="auto"/>
          <w:sz w:val="21"/>
          <w:szCs w:val="21"/>
        </w:rPr>
      </w:pPr>
    </w:p>
    <w:p>
      <w:pPr>
        <w:pStyle w:val="10"/>
        <w:pageBreakBefore w:val="0"/>
        <w:wordWrap/>
        <w:topLinePunct w:val="0"/>
        <w:bidi w:val="0"/>
        <w:spacing w:line="360" w:lineRule="auto"/>
        <w:jc w:val="both"/>
        <w:textAlignment w:val="auto"/>
        <w:outlineLvl w:val="0"/>
        <w:rPr>
          <w:rFonts w:asciiTheme="minorEastAsia" w:hAnsiTheme="minorEastAsia" w:eastAsiaTheme="minorEastAsia" w:cstheme="minorEastAsia"/>
          <w:b w:val="0"/>
          <w:bCs/>
          <w:color w:val="auto"/>
          <w:sz w:val="21"/>
          <w:szCs w:val="21"/>
        </w:rPr>
      </w:pPr>
    </w:p>
    <w:p>
      <w:pPr>
        <w:pStyle w:val="10"/>
        <w:pageBreakBefore w:val="0"/>
        <w:wordWrap/>
        <w:topLinePunct w:val="0"/>
        <w:bidi w:val="0"/>
        <w:adjustRightInd w:val="0"/>
        <w:snapToGrid w:val="0"/>
        <w:spacing w:line="360" w:lineRule="auto"/>
        <w:jc w:val="center"/>
        <w:textAlignment w:val="auto"/>
        <w:outlineLvl w:val="0"/>
        <w:rPr>
          <w:rFonts w:asciiTheme="minorEastAsia" w:hAnsiTheme="minorEastAsia" w:eastAsiaTheme="minorEastAsia" w:cstheme="minorEastAsia"/>
          <w:bCs/>
          <w:color w:val="auto"/>
          <w:sz w:val="21"/>
          <w:szCs w:val="21"/>
        </w:rPr>
      </w:pPr>
    </w:p>
    <w:p>
      <w:pPr>
        <w:pStyle w:val="9"/>
        <w:pageBreakBefore w:val="0"/>
        <w:wordWrap/>
        <w:topLinePunct w:val="0"/>
        <w:bidi w:val="0"/>
        <w:spacing w:line="360" w:lineRule="auto"/>
        <w:textAlignment w:val="auto"/>
        <w:rPr>
          <w:rFonts w:hint="eastAsia" w:asciiTheme="minorEastAsia" w:hAnsiTheme="minorEastAsia" w:eastAsiaTheme="minorEastAsia" w:cstheme="minorEastAsia"/>
          <w:b/>
          <w:color w:val="auto"/>
          <w:spacing w:val="40"/>
          <w:sz w:val="21"/>
          <w:szCs w:val="21"/>
        </w:rPr>
      </w:pPr>
    </w:p>
    <w:p>
      <w:pPr>
        <w:pStyle w:val="28"/>
        <w:pageBreakBefore w:val="0"/>
        <w:wordWrap/>
        <w:topLinePunct w:val="0"/>
        <w:bidi w:val="0"/>
        <w:spacing w:line="360" w:lineRule="auto"/>
        <w:textAlignment w:val="auto"/>
        <w:rPr>
          <w:rFonts w:hint="eastAsia"/>
          <w:color w:val="auto"/>
          <w:sz w:val="21"/>
          <w:szCs w:val="21"/>
        </w:rPr>
      </w:pPr>
    </w:p>
    <w:p>
      <w:pPr>
        <w:pStyle w:val="2"/>
        <w:ind w:left="0" w:leftChars="0" w:firstLine="0" w:firstLineChars="0"/>
        <w:rPr>
          <w:rFonts w:hint="eastAsia"/>
          <w:color w:val="auto"/>
          <w:sz w:val="21"/>
          <w:szCs w:val="21"/>
        </w:rPr>
      </w:pPr>
    </w:p>
    <w:p>
      <w:pPr>
        <w:pStyle w:val="2"/>
        <w:rPr>
          <w:rFonts w:hint="eastAsia"/>
          <w:color w:val="auto"/>
          <w:sz w:val="21"/>
          <w:szCs w:val="21"/>
        </w:rPr>
      </w:pPr>
    </w:p>
    <w:p>
      <w:pPr>
        <w:pStyle w:val="2"/>
        <w:rPr>
          <w:rFonts w:hint="eastAsia"/>
          <w:color w:val="auto"/>
          <w:sz w:val="21"/>
          <w:szCs w:val="21"/>
        </w:rPr>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pacing w:val="40"/>
          <w:sz w:val="21"/>
          <w:szCs w:val="21"/>
        </w:rPr>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pacing w:val="40"/>
          <w:sz w:val="21"/>
          <w:szCs w:val="21"/>
        </w:rPr>
      </w:pPr>
    </w:p>
    <w:p>
      <w:pPr>
        <w:pStyle w:val="10"/>
        <w:pageBreakBefore w:val="0"/>
        <w:wordWrap/>
        <w:topLinePunct w:val="0"/>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pacing w:val="40"/>
          <w:sz w:val="28"/>
          <w:szCs w:val="28"/>
          <w:lang w:val="en-US" w:eastAsia="zh-CN"/>
        </w:rPr>
        <w:t xml:space="preserve">    2023</w:t>
      </w:r>
      <w:r>
        <w:rPr>
          <w:rFonts w:hint="eastAsia" w:asciiTheme="minorEastAsia" w:hAnsiTheme="minorEastAsia" w:eastAsiaTheme="minorEastAsia" w:cstheme="minorEastAsia"/>
          <w:b/>
          <w:color w:val="auto"/>
          <w:spacing w:val="40"/>
          <w:sz w:val="28"/>
          <w:szCs w:val="28"/>
        </w:rPr>
        <w:t>年</w:t>
      </w:r>
      <w:r>
        <w:rPr>
          <w:rFonts w:hint="eastAsia" w:asciiTheme="minorEastAsia" w:hAnsiTheme="minorEastAsia" w:eastAsiaTheme="minorEastAsia" w:cstheme="minorEastAsia"/>
          <w:b/>
          <w:color w:val="auto"/>
          <w:spacing w:val="40"/>
          <w:sz w:val="28"/>
          <w:szCs w:val="28"/>
          <w:lang w:val="en-US" w:eastAsia="zh-CN"/>
        </w:rPr>
        <w:t>4</w:t>
      </w:r>
      <w:r>
        <w:rPr>
          <w:rFonts w:hint="eastAsia" w:asciiTheme="minorEastAsia" w:hAnsiTheme="minorEastAsia" w:eastAsiaTheme="minorEastAsia" w:cstheme="minorEastAsia"/>
          <w:b/>
          <w:color w:val="auto"/>
          <w:spacing w:val="40"/>
          <w:sz w:val="28"/>
          <w:szCs w:val="28"/>
        </w:rPr>
        <w:t xml:space="preserve">月  </w:t>
      </w: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1"/>
          <w:szCs w:val="21"/>
          <w:u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docGrid w:type="lines" w:linePitch="312" w:charSpace="0"/>
        </w:sectPr>
      </w:pP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1"/>
          <w:szCs w:val="21"/>
          <w:u w:val="none"/>
        </w:rPr>
      </w:pPr>
    </w:p>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Style w:val="23"/>
          <w:rFonts w:hint="eastAsia" w:ascii="宋体" w:hAnsi="宋体" w:eastAsia="宋体" w:cs="宋体"/>
          <w:b/>
          <w:bCs w:val="0"/>
          <w:color w:val="auto"/>
          <w:sz w:val="24"/>
          <w:szCs w:val="24"/>
          <w:u w:val="none"/>
        </w:rPr>
      </w:pPr>
      <w:r>
        <w:rPr>
          <w:rStyle w:val="23"/>
          <w:rFonts w:hint="eastAsia" w:ascii="宋体" w:hAnsi="宋体" w:eastAsia="宋体" w:cs="宋体"/>
          <w:b/>
          <w:bCs w:val="0"/>
          <w:color w:val="auto"/>
          <w:sz w:val="24"/>
          <w:szCs w:val="24"/>
          <w:u w:val="none"/>
        </w:rPr>
        <w:t>目  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TOC \o "1-3" \h \z \u </w:instrText>
      </w:r>
      <w:r>
        <w:rPr>
          <w:rFonts w:hint="eastAsia" w:ascii="宋体" w:hAnsi="宋体" w:cs="宋体"/>
          <w:b/>
          <w:bCs w:val="0"/>
          <w:color w:val="auto"/>
          <w:kern w:val="2"/>
          <w:sz w:val="24"/>
          <w:szCs w:val="24"/>
          <w:u w:val="none"/>
          <w:lang w:val="en-US" w:eastAsia="zh-CN" w:bidi="ar-SA"/>
        </w:rPr>
        <w:fldChar w:fldCharType="separat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"_Toc246826096#_Toc246826096"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第一章  比选公告……………………………………………………</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"_Toc246826105#_Toc246826105"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第二章  采购需求……………………………………………………</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……6-16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"_Toc246826118#_Toc246826118"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第三章  供应商须知………………………………………</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17-32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"_Toc246826115#_Toc246826115"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第四章  评审标准……………………………………</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……………………33-38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"_Toc246826104#_Toc246826104"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第五章  采购合同格式……………………………………………··…</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39-40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val="0"/>
          <w:color w:val="auto"/>
          <w:kern w:val="2"/>
          <w:sz w:val="24"/>
          <w:szCs w:val="24"/>
          <w:u w:val="none"/>
          <w:lang w:val="en-US" w:eastAsia="zh-CN" w:bidi="ar-SA"/>
        </w:rPr>
      </w:pPr>
      <w:r>
        <w:rPr>
          <w:rFonts w:hint="eastAsia" w:ascii="宋体" w:hAnsi="宋体" w:cs="宋体"/>
          <w:b/>
          <w:bCs w:val="0"/>
          <w:color w:val="auto"/>
          <w:kern w:val="2"/>
          <w:sz w:val="24"/>
          <w:szCs w:val="24"/>
          <w:u w:val="none"/>
          <w:lang w:val="en-US" w:eastAsia="zh-CN" w:bidi="ar-SA"/>
        </w:rPr>
        <w:fldChar w:fldCharType="begin"/>
      </w:r>
      <w:r>
        <w:rPr>
          <w:rFonts w:hint="eastAsia" w:ascii="宋体" w:hAnsi="宋体" w:cs="宋体"/>
          <w:b/>
          <w:bCs w:val="0"/>
          <w:color w:val="auto"/>
          <w:kern w:val="2"/>
          <w:sz w:val="24"/>
          <w:szCs w:val="24"/>
          <w:u w:val="none"/>
          <w:lang w:val="en-US" w:eastAsia="zh-CN" w:bidi="ar-SA"/>
        </w:rPr>
        <w:instrText xml:space="preserve"> HYPERLINK "file:///D:\\外网\\20090911\\界面资料091011\\界面资料\\部门资料\\采购文件范本1104\\招标文件范本\\印刷版本\\政府采购招标文件印刷.doc" \l "_Toc246826118#_Toc246826118" </w:instrText>
      </w:r>
      <w:r>
        <w:rPr>
          <w:rFonts w:hint="eastAsia" w:ascii="宋体" w:hAnsi="宋体" w:cs="宋体"/>
          <w:b/>
          <w:bCs w:val="0"/>
          <w:color w:val="auto"/>
          <w:kern w:val="2"/>
          <w:sz w:val="24"/>
          <w:szCs w:val="24"/>
          <w:u w:val="none"/>
          <w:lang w:val="en-US" w:eastAsia="zh-CN" w:bidi="ar-SA"/>
        </w:rPr>
        <w:fldChar w:fldCharType="separate"/>
      </w:r>
      <w:r>
        <w:rPr>
          <w:rFonts w:hint="eastAsia" w:ascii="宋体" w:hAnsi="宋体" w:cs="宋体"/>
          <w:b/>
          <w:bCs w:val="0"/>
          <w:color w:val="auto"/>
          <w:kern w:val="2"/>
          <w:sz w:val="24"/>
          <w:szCs w:val="24"/>
          <w:u w:val="none"/>
          <w:lang w:val="en-US" w:eastAsia="zh-CN" w:bidi="ar-SA"/>
        </w:rPr>
        <w:t>第六章  响应文件格式及附件……………………………………………</w:t>
      </w:r>
      <w:r>
        <w:rPr>
          <w:rFonts w:hint="eastAsia" w:ascii="宋体" w:hAnsi="宋体" w:cs="宋体"/>
          <w:b/>
          <w:bCs w:val="0"/>
          <w:color w:val="auto"/>
          <w:kern w:val="2"/>
          <w:sz w:val="24"/>
          <w:szCs w:val="24"/>
          <w:u w:val="none"/>
          <w:lang w:val="en-US" w:eastAsia="zh-CN" w:bidi="ar-SA"/>
        </w:rPr>
        <w:fldChar w:fldCharType="end"/>
      </w:r>
      <w:r>
        <w:rPr>
          <w:rFonts w:hint="eastAsia" w:ascii="宋体" w:hAnsi="宋体" w:cs="宋体"/>
          <w:b/>
          <w:bCs w:val="0"/>
          <w:color w:val="auto"/>
          <w:kern w:val="2"/>
          <w:sz w:val="24"/>
          <w:szCs w:val="24"/>
          <w:u w:val="none"/>
          <w:lang w:val="en-US" w:eastAsia="zh-CN" w:bidi="ar-SA"/>
        </w:rPr>
        <w:t>41-49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color w:val="auto"/>
          <w:kern w:val="2"/>
          <w:sz w:val="24"/>
          <w:szCs w:val="24"/>
          <w:u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heme="minorEastAsia" w:hAnsiTheme="minorEastAsia" w:eastAsiaTheme="minorEastAsia" w:cstheme="minorEastAsia"/>
          <w:b/>
          <w:color w:val="auto"/>
          <w:sz w:val="21"/>
          <w:szCs w:val="21"/>
        </w:rPr>
      </w:pPr>
    </w:p>
    <w:p>
      <w:pPr>
        <w:pStyle w:val="10"/>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bCs w:val="0"/>
          <w:color w:val="auto"/>
          <w:sz w:val="21"/>
          <w:szCs w:val="21"/>
        </w:rPr>
        <w:t xml:space="preserve">第一章  </w:t>
      </w:r>
      <w:r>
        <w:rPr>
          <w:rFonts w:hint="eastAsia" w:asciiTheme="minorEastAsia" w:hAnsiTheme="minorEastAsia" w:eastAsiaTheme="minorEastAsia" w:cstheme="minorEastAsia"/>
          <w:b/>
          <w:bCs w:val="0"/>
          <w:color w:val="auto"/>
          <w:sz w:val="21"/>
          <w:szCs w:val="21"/>
          <w:lang w:val="en-US" w:eastAsia="zh-CN"/>
        </w:rPr>
        <w:t>比选公告</w:t>
      </w:r>
    </w:p>
    <w:p>
      <w:pPr>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一、项目基本情况</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1、项目编号：zfcg-fw-20230323-001</w:t>
      </w:r>
      <w:r>
        <w:rPr>
          <w:rFonts w:hint="eastAsia" w:asciiTheme="minorEastAsia" w:hAnsiTheme="minorEastAsia" w:eastAsiaTheme="minorEastAsia" w:cstheme="minorEastAsia"/>
          <w:b w:val="0"/>
          <w:bCs/>
          <w:color w:val="auto"/>
          <w:sz w:val="21"/>
          <w:szCs w:val="21"/>
          <w:lang w:val="en-US" w:eastAsia="zh-CN"/>
        </w:rPr>
        <w:t xml:space="preserve"> </w:t>
      </w:r>
      <w:r>
        <w:rPr>
          <w:rFonts w:hint="eastAsia" w:asciiTheme="minorEastAsia" w:hAnsiTheme="minorEastAsia" w:eastAsiaTheme="minorEastAsia" w:cstheme="minorEastAsia"/>
          <w:b w:val="0"/>
          <w:bCs/>
          <w:color w:val="auto"/>
          <w:sz w:val="21"/>
          <w:szCs w:val="21"/>
        </w:rPr>
        <w:t xml:space="preserve">   </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2、项目名称：</w:t>
      </w:r>
      <w:r>
        <w:rPr>
          <w:rFonts w:hint="eastAsia" w:asciiTheme="minorEastAsia" w:hAnsiTheme="minorEastAsia" w:eastAsiaTheme="minorEastAsia" w:cstheme="minorEastAsia"/>
          <w:b w:val="0"/>
          <w:bCs/>
          <w:color w:val="auto"/>
          <w:sz w:val="21"/>
          <w:szCs w:val="21"/>
          <w:lang w:val="en-US" w:eastAsia="zh-CN"/>
        </w:rPr>
        <w:t>江东新区市政类项目控规动态维护</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3、预算金额：</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color w:val="auto"/>
          <w:sz w:val="21"/>
          <w:szCs w:val="21"/>
          <w:lang w:eastAsia="zh-CN"/>
        </w:rPr>
      </w:pPr>
      <w:r>
        <w:rPr>
          <w:rFonts w:hint="eastAsia" w:hAnsi="宋体" w:cs="宋体"/>
          <w:color w:val="auto"/>
          <w:kern w:val="28"/>
          <w:sz w:val="21"/>
          <w:szCs w:val="21"/>
          <w:lang w:val="en-US" w:eastAsia="zh-CN"/>
        </w:rPr>
        <w:t xml:space="preserve">  </w:t>
      </w:r>
      <w:r>
        <w:rPr>
          <w:rFonts w:hint="eastAsia" w:asciiTheme="minorEastAsia" w:hAnsiTheme="minorEastAsia" w:eastAsiaTheme="minorEastAsia" w:cstheme="minorEastAsia"/>
          <w:b w:val="0"/>
          <w:bCs/>
          <w:color w:val="auto"/>
          <w:sz w:val="21"/>
          <w:szCs w:val="21"/>
          <w:lang w:eastAsia="zh-CN"/>
        </w:rPr>
        <w:t>最高限价</w:t>
      </w:r>
      <w:r>
        <w:rPr>
          <w:rFonts w:hint="eastAsia" w:asciiTheme="minorEastAsia" w:hAnsiTheme="minorEastAsia" w:eastAsiaTheme="minorEastAsia" w:cstheme="minorEastAsia"/>
          <w:bCs/>
          <w:color w:val="auto"/>
          <w:szCs w:val="21"/>
        </w:rPr>
        <w:t>人民币</w:t>
      </w:r>
      <w:r>
        <w:rPr>
          <w:rFonts w:hint="eastAsia" w:asciiTheme="minorEastAsia" w:hAnsiTheme="minorEastAsia" w:eastAsiaTheme="minorEastAsia" w:cstheme="minorEastAsia"/>
          <w:bCs/>
          <w:color w:val="auto"/>
          <w:szCs w:val="21"/>
          <w:lang w:val="en-US" w:eastAsia="zh-CN"/>
        </w:rPr>
        <w:t>75</w:t>
      </w:r>
      <w:r>
        <w:rPr>
          <w:rFonts w:hint="eastAsia" w:asciiTheme="minorEastAsia" w:hAnsiTheme="minorEastAsia" w:eastAsiaTheme="minorEastAsia" w:cstheme="minorEastAsia"/>
          <w:bCs/>
          <w:color w:val="auto"/>
          <w:szCs w:val="21"/>
        </w:rPr>
        <w:t>万元</w:t>
      </w:r>
      <w:r>
        <w:rPr>
          <w:rFonts w:hint="eastAsia"/>
          <w:color w:val="auto"/>
        </w:rPr>
        <w:t>（含</w:t>
      </w:r>
      <w:r>
        <w:rPr>
          <w:rFonts w:hint="eastAsia"/>
          <w:color w:val="auto"/>
          <w:lang w:val="en-US" w:eastAsia="zh-CN"/>
        </w:rPr>
        <w:t>75</w:t>
      </w:r>
      <w:r>
        <w:rPr>
          <w:rFonts w:hint="eastAsia"/>
          <w:color w:val="auto"/>
        </w:rPr>
        <w:t>万）</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highlight w:val="yellow"/>
        </w:rPr>
      </w:pPr>
      <w:r>
        <w:rPr>
          <w:rFonts w:hint="eastAsia" w:asciiTheme="minorEastAsia" w:hAnsiTheme="minorEastAsia" w:eastAsiaTheme="minorEastAsia" w:cstheme="minorEastAsia"/>
          <w:b w:val="0"/>
          <w:bCs/>
          <w:color w:val="auto"/>
          <w:sz w:val="21"/>
          <w:szCs w:val="21"/>
          <w:highlight w:val="none"/>
          <w:lang w:val="en-US" w:eastAsia="zh-CN"/>
        </w:rPr>
        <w:t>4</w:t>
      </w:r>
      <w:r>
        <w:rPr>
          <w:rFonts w:hint="eastAsia" w:asciiTheme="minorEastAsia" w:hAnsiTheme="minorEastAsia" w:eastAsiaTheme="minorEastAsia" w:cstheme="minorEastAsia"/>
          <w:b w:val="0"/>
          <w:bCs/>
          <w:color w:val="auto"/>
          <w:kern w:val="2"/>
          <w:sz w:val="21"/>
          <w:szCs w:val="21"/>
          <w:highlight w:val="none"/>
          <w:lang w:val="en-US" w:eastAsia="zh-CN" w:bidi="ar-SA"/>
        </w:rPr>
        <w:t>、</w:t>
      </w:r>
      <w:r>
        <w:rPr>
          <w:rFonts w:hint="eastAsia" w:asciiTheme="minorEastAsia" w:hAnsiTheme="minorEastAsia" w:eastAsiaTheme="minorEastAsia" w:cstheme="minorEastAsia"/>
          <w:b w:val="0"/>
          <w:bCs/>
          <w:color w:val="auto"/>
          <w:kern w:val="2"/>
          <w:sz w:val="21"/>
          <w:szCs w:val="21"/>
          <w:lang w:val="en-US" w:eastAsia="zh-CN" w:bidi="ar-SA"/>
        </w:rPr>
        <w:t>采购需求一览表：</w:t>
      </w:r>
      <w:r>
        <w:rPr>
          <w:rFonts w:hint="eastAsia" w:ascii="宋体" w:hAnsi="宋体" w:eastAsia="宋体" w:cs="宋体"/>
          <w:b w:val="0"/>
          <w:bCs/>
          <w:color w:val="auto"/>
          <w:sz w:val="21"/>
          <w:szCs w:val="21"/>
        </w:rPr>
        <w:t>详细需求详见第二章《采购需求》</w:t>
      </w:r>
    </w:p>
    <w:p>
      <w:pPr>
        <w:keepNext w:val="0"/>
        <w:keepLines w:val="0"/>
        <w:pageBreakBefore w:val="0"/>
        <w:widowControl w:val="0"/>
        <w:kinsoku/>
        <w:wordWrap/>
        <w:overflowPunct/>
        <w:topLinePunct w:val="0"/>
        <w:autoSpaceDE/>
        <w:autoSpaceDN/>
        <w:bidi w:val="0"/>
        <w:spacing w:line="400" w:lineRule="exact"/>
        <w:ind w:right="-197" w:rightChars="-94" w:firstLine="420" w:firstLineChars="200"/>
        <w:textAlignment w:val="auto"/>
        <w:rPr>
          <w:rFonts w:hint="eastAsia" w:ascii="宋体" w:hAnsi="宋体"/>
          <w:b w:val="0"/>
          <w:bCs/>
          <w:color w:val="auto"/>
          <w:sz w:val="21"/>
          <w:szCs w:val="21"/>
        </w:rPr>
      </w:pPr>
      <w:r>
        <w:rPr>
          <w:rFonts w:hint="eastAsia" w:asciiTheme="minorEastAsia" w:hAnsiTheme="minorEastAsia" w:eastAsiaTheme="minorEastAsia" w:cstheme="minorEastAsia"/>
          <w:b w:val="0"/>
          <w:bCs/>
          <w:color w:val="auto"/>
          <w:sz w:val="21"/>
          <w:szCs w:val="21"/>
          <w:lang w:val="en-US" w:eastAsia="zh-CN"/>
        </w:rPr>
        <w:t>5、</w:t>
      </w:r>
      <w:r>
        <w:rPr>
          <w:rFonts w:hint="eastAsia" w:asciiTheme="minorEastAsia" w:hAnsiTheme="minorEastAsia" w:eastAsiaTheme="minorEastAsia" w:cstheme="minorEastAsia"/>
          <w:b w:val="0"/>
          <w:bCs/>
          <w:color w:val="auto"/>
          <w:sz w:val="21"/>
          <w:szCs w:val="21"/>
        </w:rPr>
        <w:t>服务期限</w:t>
      </w:r>
      <w:bookmarkStart w:id="12" w:name="_Toc28359003"/>
      <w:bookmarkStart w:id="13" w:name="_Toc35393791"/>
      <w:bookmarkStart w:id="14" w:name="_Toc28359080"/>
      <w:bookmarkStart w:id="15" w:name="_Toc35393622"/>
      <w:r>
        <w:rPr>
          <w:rFonts w:hint="eastAsia" w:asciiTheme="minorEastAsia" w:hAnsiTheme="minorEastAsia" w:eastAsiaTheme="minorEastAsia" w:cstheme="minorEastAsia"/>
          <w:b w:val="0"/>
          <w:bCs/>
          <w:color w:val="auto"/>
          <w:sz w:val="21"/>
          <w:szCs w:val="21"/>
          <w:lang w:eastAsia="zh-CN"/>
        </w:rPr>
        <w:t>：</w:t>
      </w:r>
      <w:r>
        <w:rPr>
          <w:rFonts w:asciiTheme="minorEastAsia" w:hAnsiTheme="minorEastAsia" w:eastAsiaTheme="minorEastAsia" w:cstheme="minorEastAsia"/>
          <w:bCs/>
          <w:color w:val="auto"/>
          <w:szCs w:val="21"/>
        </w:rPr>
        <w:t>2023</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lang w:val="en-US" w:eastAsia="zh-CN"/>
        </w:rPr>
        <w:t>12</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30</w:t>
      </w:r>
      <w:r>
        <w:rPr>
          <w:rFonts w:hint="eastAsia" w:asciiTheme="minorEastAsia" w:hAnsiTheme="minorEastAsia" w:eastAsiaTheme="minorEastAsia" w:cstheme="minorEastAsia"/>
          <w:bCs/>
          <w:color w:val="auto"/>
          <w:szCs w:val="21"/>
        </w:rPr>
        <w:t>日前完成；</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20" w:firstLineChars="200"/>
        <w:jc w:val="left"/>
        <w:textAlignment w:val="auto"/>
        <w:outlineLvl w:val="0"/>
        <w:rPr>
          <w:rFonts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lang w:val="en-US" w:eastAsia="zh-CN"/>
        </w:rPr>
        <w:t>6</w:t>
      </w:r>
      <w:r>
        <w:rPr>
          <w:rFonts w:hint="eastAsia" w:asciiTheme="minorEastAsia" w:hAnsiTheme="minorEastAsia" w:eastAsiaTheme="minorEastAsia" w:cstheme="minorEastAsia"/>
          <w:b w:val="0"/>
          <w:bCs/>
          <w:color w:val="auto"/>
          <w:sz w:val="21"/>
          <w:szCs w:val="21"/>
        </w:rPr>
        <w:t>、</w:t>
      </w:r>
      <w:r>
        <w:rPr>
          <w:rFonts w:hint="eastAsia" w:asciiTheme="minorEastAsia" w:hAnsiTheme="minorEastAsia" w:eastAsiaTheme="minorEastAsia" w:cstheme="minorEastAsia"/>
          <w:b w:val="0"/>
          <w:bCs/>
          <w:color w:val="auto"/>
          <w:kern w:val="2"/>
          <w:sz w:val="21"/>
          <w:szCs w:val="21"/>
          <w:lang w:val="en-US" w:eastAsia="zh-CN" w:bidi="ar-SA"/>
        </w:rPr>
        <w:t>服务地点：</w:t>
      </w:r>
      <w:r>
        <w:rPr>
          <w:rFonts w:hint="eastAsia" w:asciiTheme="minorEastAsia" w:hAnsiTheme="minorEastAsia" w:eastAsiaTheme="minorEastAsia" w:cstheme="minorEastAsia"/>
          <w:bCs/>
          <w:color w:val="auto"/>
          <w:szCs w:val="21"/>
        </w:rPr>
        <w:t>海口江东新区。</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二、</w:t>
      </w:r>
      <w:r>
        <w:rPr>
          <w:rFonts w:hint="eastAsia" w:asciiTheme="minorEastAsia" w:hAnsiTheme="minorEastAsia" w:eastAsiaTheme="minorEastAsia" w:cstheme="minorEastAsia"/>
          <w:b/>
          <w:bCs w:val="0"/>
          <w:color w:val="auto"/>
          <w:sz w:val="21"/>
          <w:szCs w:val="21"/>
          <w:lang w:eastAsia="zh-CN"/>
        </w:rPr>
        <w:t>供应商</w:t>
      </w:r>
      <w:r>
        <w:rPr>
          <w:rFonts w:hint="eastAsia" w:asciiTheme="minorEastAsia" w:hAnsiTheme="minorEastAsia" w:eastAsiaTheme="minorEastAsia" w:cstheme="minorEastAsia"/>
          <w:b/>
          <w:bCs w:val="0"/>
          <w:color w:val="auto"/>
          <w:sz w:val="21"/>
          <w:szCs w:val="21"/>
        </w:rPr>
        <w:t>的资格要求：</w:t>
      </w:r>
      <w:bookmarkEnd w:id="12"/>
      <w:bookmarkEnd w:id="13"/>
      <w:bookmarkEnd w:id="14"/>
      <w:bookmarkEnd w:id="15"/>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bookmarkStart w:id="16" w:name="_Toc28359081"/>
      <w:bookmarkStart w:id="17" w:name="_Toc35393792"/>
      <w:bookmarkStart w:id="18" w:name="_Toc35393623"/>
      <w:bookmarkStart w:id="19" w:name="_Toc28359004"/>
      <w:r>
        <w:rPr>
          <w:rFonts w:hint="eastAsia" w:ascii="宋体" w:hAnsi="宋体" w:eastAsia="宋体" w:cs="宋体"/>
          <w:b w:val="0"/>
          <w:bCs/>
          <w:color w:val="auto"/>
          <w:sz w:val="21"/>
          <w:szCs w:val="21"/>
        </w:rPr>
        <w:t>1、满足《中华人民共和国政府采购法》第二十二条规定；</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2、落实政府采购政策需满足的资格要求：无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3、符合采购人根据采购项目实际情况要求的特定资格条件和其他法律法规规定的条件，具体如下：</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3.1、</w:t>
      </w:r>
      <w:r>
        <w:rPr>
          <w:rFonts w:hint="eastAsia" w:hAnsi="宋体" w:cs="宋体"/>
          <w:b w:val="0"/>
          <w:bCs/>
          <w:color w:val="auto"/>
          <w:sz w:val="21"/>
          <w:szCs w:val="21"/>
          <w:lang w:eastAsia="zh-CN"/>
        </w:rPr>
        <w:t>供应商</w:t>
      </w:r>
      <w:r>
        <w:rPr>
          <w:rFonts w:hint="eastAsia" w:ascii="宋体" w:hAnsi="宋体" w:eastAsia="宋体" w:cs="宋体"/>
          <w:b w:val="0"/>
          <w:bCs/>
          <w:color w:val="auto"/>
          <w:sz w:val="21"/>
          <w:szCs w:val="21"/>
        </w:rPr>
        <w:t>未被列入失信被执行人、重大税收违法案件当事人名单</w:t>
      </w:r>
      <w:r>
        <w:rPr>
          <w:rFonts w:hint="eastAsia" w:ascii="宋体" w:hAnsi="宋体" w:cs="宋体"/>
          <w:b w:val="0"/>
          <w:bCs/>
          <w:color w:val="auto"/>
          <w:sz w:val="21"/>
          <w:szCs w:val="21"/>
          <w:lang w:eastAsia="zh-CN"/>
        </w:rPr>
        <w:t>（</w:t>
      </w:r>
      <w:r>
        <w:rPr>
          <w:rFonts w:hint="eastAsia" w:ascii="宋体" w:hAnsi="宋体" w:cs="宋体"/>
          <w:b w:val="0"/>
          <w:bCs/>
          <w:color w:val="auto"/>
          <w:sz w:val="21"/>
          <w:szCs w:val="21"/>
          <w:lang w:val="en-US" w:eastAsia="zh-CN"/>
        </w:rPr>
        <w:t>税收违法黑名单）</w:t>
      </w:r>
      <w:r>
        <w:rPr>
          <w:rFonts w:hint="eastAsia" w:ascii="宋体" w:hAnsi="宋体" w:eastAsia="宋体" w:cs="宋体"/>
          <w:b w:val="0"/>
          <w:bCs/>
          <w:color w:val="auto"/>
          <w:sz w:val="21"/>
          <w:szCs w:val="21"/>
        </w:rPr>
        <w:t>和政府采购严重违法失信行为记录名单（须提供“信用中国”网站（www.creditchina.gov.cn)查询失信被执行人、重大税收违法案件当事人名单</w:t>
      </w:r>
      <w:r>
        <w:rPr>
          <w:rFonts w:hint="eastAsia" w:ascii="宋体" w:hAnsi="宋体" w:cs="宋体"/>
          <w:b w:val="0"/>
          <w:bCs/>
          <w:color w:val="auto"/>
          <w:sz w:val="21"/>
          <w:szCs w:val="21"/>
          <w:lang w:eastAsia="zh-CN"/>
        </w:rPr>
        <w:t>（</w:t>
      </w:r>
      <w:r>
        <w:rPr>
          <w:rFonts w:hint="eastAsia" w:ascii="宋体" w:hAnsi="宋体" w:cs="宋体"/>
          <w:b w:val="0"/>
          <w:bCs/>
          <w:color w:val="auto"/>
          <w:sz w:val="21"/>
          <w:szCs w:val="21"/>
          <w:lang w:val="en-US" w:eastAsia="zh-CN"/>
        </w:rPr>
        <w:t>税收违法黑名单）</w:t>
      </w:r>
      <w:r>
        <w:rPr>
          <w:rFonts w:hint="eastAsia" w:ascii="宋体" w:hAnsi="宋体" w:eastAsia="宋体" w:cs="宋体"/>
          <w:b w:val="0"/>
          <w:bCs/>
          <w:color w:val="auto"/>
          <w:sz w:val="21"/>
          <w:szCs w:val="21"/>
        </w:rPr>
        <w:t>的查询结果截图并加盖公章；和“中国政府采购网”网站（http://www.ccgp.gov.cn/）查询政府采购严重违法失信行为记录名单的查询结果截图并加盖公章），如相关失信记录已失效，</w:t>
      </w:r>
      <w:r>
        <w:rPr>
          <w:rFonts w:hint="eastAsia" w:hAnsi="宋体" w:cs="宋体"/>
          <w:b w:val="0"/>
          <w:bCs/>
          <w:color w:val="auto"/>
          <w:sz w:val="21"/>
          <w:szCs w:val="21"/>
          <w:lang w:eastAsia="zh-CN"/>
        </w:rPr>
        <w:t>供应商</w:t>
      </w:r>
      <w:r>
        <w:rPr>
          <w:rFonts w:hint="eastAsia" w:ascii="宋体" w:hAnsi="宋体" w:eastAsia="宋体" w:cs="宋体"/>
          <w:b w:val="0"/>
          <w:bCs/>
          <w:color w:val="auto"/>
          <w:sz w:val="21"/>
          <w:szCs w:val="21"/>
        </w:rPr>
        <w:t>须提供相关证明资料并加盖公章；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default" w:ascii="宋体" w:hAnsi="宋体" w:eastAsia="宋体" w:cs="宋体"/>
          <w:b w:val="0"/>
          <w:bCs/>
          <w:color w:val="auto"/>
          <w:sz w:val="21"/>
          <w:szCs w:val="21"/>
          <w:lang w:val="en-US" w:eastAsia="zh-CN"/>
        </w:rPr>
      </w:pPr>
      <w:r>
        <w:rPr>
          <w:rFonts w:hint="eastAsia" w:hAnsi="宋体" w:cs="宋体"/>
          <w:b w:val="0"/>
          <w:bCs/>
          <w:color w:val="auto"/>
          <w:sz w:val="21"/>
          <w:szCs w:val="21"/>
          <w:lang w:val="en-US" w:eastAsia="zh-CN"/>
        </w:rPr>
        <w:t>3.2 响应单位须具备城乡规划编制乙级或以上资质</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r>
        <w:rPr>
          <w:rFonts w:hint="eastAsia" w:hAnsi="宋体" w:cs="宋体"/>
          <w:b w:val="0"/>
          <w:bCs/>
          <w:color w:val="auto"/>
          <w:sz w:val="21"/>
          <w:szCs w:val="21"/>
          <w:lang w:val="en-US" w:eastAsia="zh-CN"/>
        </w:rPr>
        <w:t>3</w:t>
      </w:r>
      <w:r>
        <w:rPr>
          <w:rFonts w:hint="eastAsia" w:ascii="宋体" w:hAnsi="宋体" w:eastAsia="宋体" w:cs="宋体"/>
          <w:b w:val="0"/>
          <w:bCs/>
          <w:color w:val="auto"/>
          <w:sz w:val="21"/>
          <w:szCs w:val="21"/>
        </w:rPr>
        <w:t>本项目不接受联合体</w:t>
      </w:r>
      <w:r>
        <w:rPr>
          <w:rFonts w:hint="eastAsia" w:hAnsi="宋体" w:cs="宋体"/>
          <w:b w:val="0"/>
          <w:bCs/>
          <w:color w:val="auto"/>
          <w:sz w:val="21"/>
          <w:szCs w:val="21"/>
          <w:lang w:val="en-US" w:eastAsia="zh-CN"/>
        </w:rPr>
        <w:t>响应</w:t>
      </w:r>
      <w:r>
        <w:rPr>
          <w:rFonts w:hint="eastAsia" w:ascii="宋体" w:hAnsi="宋体" w:eastAsia="宋体" w:cs="宋体"/>
          <w:b w:val="0"/>
          <w:bCs/>
          <w:color w:val="auto"/>
          <w:sz w:val="21"/>
          <w:szCs w:val="21"/>
        </w:rPr>
        <w:t>。</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三、</w:t>
      </w:r>
      <w:bookmarkEnd w:id="16"/>
      <w:bookmarkEnd w:id="17"/>
      <w:bookmarkEnd w:id="18"/>
      <w:bookmarkEnd w:id="19"/>
      <w:r>
        <w:rPr>
          <w:rFonts w:hint="eastAsia" w:asciiTheme="minorEastAsia" w:hAnsiTheme="minorEastAsia" w:eastAsiaTheme="minorEastAsia" w:cstheme="minorEastAsia"/>
          <w:b/>
          <w:bCs w:val="0"/>
          <w:color w:val="auto"/>
          <w:sz w:val="21"/>
          <w:szCs w:val="21"/>
        </w:rPr>
        <w:t>采购文件获取办法</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rPr>
        <w:t>1、</w:t>
      </w:r>
      <w:r>
        <w:rPr>
          <w:rFonts w:hint="eastAsia" w:asciiTheme="minorEastAsia" w:hAnsiTheme="minorEastAsia" w:eastAsiaTheme="minorEastAsia" w:cstheme="minorEastAsia"/>
          <w:b w:val="0"/>
          <w:bCs/>
          <w:color w:val="auto"/>
          <w:sz w:val="21"/>
          <w:szCs w:val="21"/>
          <w:lang w:val="en-US" w:eastAsia="zh-CN"/>
        </w:rPr>
        <w:t>采购比选文件获取时间： 2023年4月14日00时00分至2023年4月 20日23点59分（北京时间）；</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2、</w:t>
      </w:r>
      <w:r>
        <w:rPr>
          <w:rFonts w:hint="eastAsia" w:asciiTheme="minorEastAsia" w:hAnsiTheme="minorEastAsia" w:eastAsiaTheme="minorEastAsia" w:cstheme="minorEastAsia"/>
          <w:b w:val="0"/>
          <w:bCs/>
          <w:color w:val="auto"/>
          <w:sz w:val="21"/>
          <w:szCs w:val="21"/>
          <w:lang w:val="en-US" w:eastAsia="zh-CN"/>
        </w:rPr>
        <w:t>采购</w:t>
      </w:r>
      <w:r>
        <w:rPr>
          <w:rFonts w:hint="eastAsia" w:asciiTheme="minorEastAsia" w:hAnsiTheme="minorEastAsia" w:eastAsiaTheme="minorEastAsia" w:cstheme="minorEastAsia"/>
          <w:b w:val="0"/>
          <w:bCs/>
          <w:color w:val="auto"/>
          <w:sz w:val="21"/>
          <w:szCs w:val="21"/>
        </w:rPr>
        <w:t>比选文件获取方式：请有意向参与本项目采购活动的单位在比选公告界面自行下载比选文件。</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asciiTheme="minorEastAsia" w:hAnsiTheme="minorEastAsia" w:eastAsiaTheme="minorEastAsia" w:cstheme="minorEastAsia"/>
          <w:b/>
          <w:bCs w:val="0"/>
          <w:color w:val="auto"/>
          <w:sz w:val="21"/>
          <w:szCs w:val="21"/>
        </w:rPr>
      </w:pPr>
      <w:bookmarkStart w:id="20" w:name="_Toc28359008"/>
      <w:bookmarkStart w:id="21" w:name="_Toc35393796"/>
      <w:bookmarkStart w:id="22" w:name="_Toc35393627"/>
      <w:bookmarkStart w:id="23" w:name="_Toc28359085"/>
      <w:r>
        <w:rPr>
          <w:rFonts w:hint="eastAsia" w:asciiTheme="minorEastAsia" w:hAnsiTheme="minorEastAsia" w:eastAsiaTheme="minorEastAsia" w:cstheme="minorEastAsia"/>
          <w:b/>
          <w:bCs w:val="0"/>
          <w:color w:val="auto"/>
          <w:sz w:val="21"/>
          <w:szCs w:val="21"/>
        </w:rPr>
        <w:t>四、</w:t>
      </w:r>
      <w:r>
        <w:rPr>
          <w:rFonts w:hint="eastAsia" w:asciiTheme="minorEastAsia" w:hAnsiTheme="minorEastAsia" w:eastAsiaTheme="minorEastAsia" w:cstheme="minorEastAsia"/>
          <w:b/>
          <w:bCs w:val="0"/>
          <w:color w:val="auto"/>
          <w:sz w:val="21"/>
          <w:szCs w:val="21"/>
          <w:lang w:val="en-US" w:eastAsia="zh-CN"/>
        </w:rPr>
        <w:t>响应文件递交</w:t>
      </w:r>
      <w:r>
        <w:rPr>
          <w:rFonts w:hint="eastAsia" w:asciiTheme="minorEastAsia" w:hAnsiTheme="minorEastAsia" w:eastAsiaTheme="minorEastAsia" w:cstheme="minorEastAsia"/>
          <w:b/>
          <w:bCs w:val="0"/>
          <w:color w:val="auto"/>
          <w:sz w:val="21"/>
          <w:szCs w:val="21"/>
        </w:rPr>
        <w:t>截止时间、开标时间及地点</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bookmarkStart w:id="24" w:name="_Toc28359084"/>
      <w:bookmarkStart w:id="25" w:name="_Toc35393794"/>
      <w:bookmarkStart w:id="26" w:name="_Toc28359007"/>
      <w:bookmarkStart w:id="27" w:name="_Toc35393625"/>
      <w:r>
        <w:rPr>
          <w:rFonts w:hint="eastAsia" w:asciiTheme="minorEastAsia" w:hAnsiTheme="minorEastAsia" w:eastAsiaTheme="minorEastAsia" w:cstheme="minorEastAsia"/>
          <w:bCs/>
          <w:color w:val="auto"/>
          <w:szCs w:val="21"/>
        </w:rPr>
        <w:t>1、响应文件递交截止时间:202</w:t>
      </w:r>
      <w:r>
        <w:rPr>
          <w:rFonts w:hint="eastAsia" w:asciiTheme="minorEastAsia" w:hAnsiTheme="minorEastAsia" w:eastAsiaTheme="minorEastAsia" w:cstheme="minorEastAsia"/>
          <w:bCs/>
          <w:color w:val="auto"/>
          <w:szCs w:val="21"/>
          <w:lang w:val="en-US" w:eastAsia="zh-CN"/>
        </w:rPr>
        <w:t>3</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21</w:t>
      </w:r>
      <w:r>
        <w:rPr>
          <w:rFonts w:hint="eastAsia" w:asciiTheme="minorEastAsia" w:hAnsiTheme="minorEastAsia" w:eastAsiaTheme="minorEastAsia" w:cstheme="minorEastAsia"/>
          <w:bCs/>
          <w:color w:val="auto"/>
          <w:szCs w:val="21"/>
        </w:rPr>
        <w:t>日下午15:00（北京时间）；</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2、开标时间:与响应文件递交截止时间为同一时间；</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3、响应文件递交及开标地点:海口江东新区管理局；</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Cs/>
          <w:color w:val="auto"/>
          <w:szCs w:val="21"/>
        </w:rPr>
        <w:t>4、逾期提交/送达或者未送达指定地点的响应文件，视为无效响应文件不予接收。</w:t>
      </w:r>
      <w:r>
        <w:rPr>
          <w:rFonts w:hint="eastAsia" w:asciiTheme="minorEastAsia" w:hAnsiTheme="minorEastAsia" w:eastAsiaTheme="minorEastAsia" w:cstheme="minorEastAsia"/>
          <w:b/>
          <w:bCs w:val="0"/>
          <w:color w:val="auto"/>
          <w:sz w:val="21"/>
          <w:szCs w:val="21"/>
          <w:lang w:val="en-US" w:eastAsia="zh-CN"/>
        </w:rPr>
        <w:tab/>
      </w:r>
      <w:r>
        <w:rPr>
          <w:rFonts w:hint="eastAsia" w:asciiTheme="minorEastAsia" w:hAnsiTheme="minorEastAsia" w:eastAsiaTheme="minorEastAsia" w:cstheme="minorEastAsia"/>
          <w:b/>
          <w:bCs w:val="0"/>
          <w:color w:val="auto"/>
          <w:sz w:val="21"/>
          <w:szCs w:val="21"/>
          <w:lang w:val="en-US" w:eastAsia="zh-CN"/>
        </w:rPr>
        <w:t>五、</w:t>
      </w:r>
      <w:r>
        <w:rPr>
          <w:rFonts w:hint="eastAsia" w:asciiTheme="minorEastAsia" w:hAnsiTheme="minorEastAsia" w:eastAsiaTheme="minorEastAsia" w:cstheme="minorEastAsia"/>
          <w:b/>
          <w:bCs w:val="0"/>
          <w:color w:val="auto"/>
          <w:sz w:val="21"/>
          <w:szCs w:val="21"/>
        </w:rPr>
        <w:t>采购信息发布媒体</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1、本项目采购信息指定发布媒体为海口江东新区管理局官网；</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2、有关本项目采购比选文件的补遗、澄清及变更信息以上述网站公告与下载为准，采购比选文件与更正公告的内容相互矛盾时，以最后发出的更正公告内容为准。</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
          <w:bCs w:val="0"/>
          <w:color w:val="auto"/>
          <w:sz w:val="21"/>
          <w:szCs w:val="21"/>
        </w:rPr>
        <w:t>六、公告期限</w:t>
      </w:r>
    </w:p>
    <w:bookmarkEnd w:id="24"/>
    <w:bookmarkEnd w:id="25"/>
    <w:bookmarkEnd w:id="26"/>
    <w:bookmarkEnd w:id="27"/>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0"/>
        <w:rPr>
          <w:rFonts w:hint="eastAsia" w:asciiTheme="minorEastAsia" w:hAnsiTheme="minorEastAsia" w:eastAsiaTheme="minorEastAsia" w:cstheme="minorEastAsia"/>
          <w:b/>
          <w:bCs w:val="0"/>
          <w:color w:val="auto"/>
          <w:sz w:val="21"/>
          <w:szCs w:val="21"/>
        </w:rPr>
      </w:pPr>
      <w:bookmarkStart w:id="28" w:name="_Toc35393795"/>
      <w:bookmarkStart w:id="29" w:name="_Toc35393626"/>
      <w:r>
        <w:rPr>
          <w:rFonts w:hint="eastAsia" w:asciiTheme="minorEastAsia" w:hAnsiTheme="minorEastAsia" w:eastAsiaTheme="minorEastAsia" w:cstheme="minorEastAsia"/>
          <w:bCs/>
          <w:color w:val="auto"/>
          <w:szCs w:val="21"/>
        </w:rPr>
        <w:t>本项目比选公告、采购比选文件公告自本公告发布之日起不少于3个工作日，自202</w:t>
      </w:r>
      <w:r>
        <w:rPr>
          <w:rFonts w:hint="eastAsia" w:asciiTheme="minorEastAsia" w:hAnsiTheme="minorEastAsia" w:eastAsiaTheme="minorEastAsia" w:cstheme="minorEastAsia"/>
          <w:bCs/>
          <w:color w:val="auto"/>
          <w:szCs w:val="21"/>
          <w:lang w:val="en-US" w:eastAsia="zh-CN"/>
        </w:rPr>
        <w:t>3</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14</w:t>
      </w:r>
      <w:r>
        <w:rPr>
          <w:rFonts w:hint="eastAsia" w:asciiTheme="minorEastAsia" w:hAnsiTheme="minorEastAsia" w:eastAsiaTheme="minorEastAsia" w:cstheme="minorEastAsia"/>
          <w:bCs/>
          <w:color w:val="auto"/>
          <w:szCs w:val="21"/>
        </w:rPr>
        <w:t>日零时起至202</w:t>
      </w:r>
      <w:r>
        <w:rPr>
          <w:rFonts w:hint="eastAsia" w:asciiTheme="minorEastAsia" w:hAnsiTheme="minorEastAsia" w:eastAsiaTheme="minorEastAsia" w:cstheme="minorEastAsia"/>
          <w:bCs/>
          <w:color w:val="auto"/>
          <w:szCs w:val="21"/>
          <w:lang w:val="en-US" w:eastAsia="zh-CN"/>
        </w:rPr>
        <w:t>3</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lang w:val="en-US" w:eastAsia="zh-CN"/>
        </w:rPr>
        <w:t>4</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lang w:val="en-US" w:eastAsia="zh-CN"/>
        </w:rPr>
        <w:t>20</w:t>
      </w:r>
      <w:r>
        <w:rPr>
          <w:rFonts w:hint="eastAsia" w:asciiTheme="minorEastAsia" w:hAnsiTheme="minorEastAsia" w:eastAsiaTheme="minorEastAsia" w:cstheme="minorEastAsia"/>
          <w:bCs/>
          <w:color w:val="auto"/>
          <w:szCs w:val="21"/>
        </w:rPr>
        <w:t>日24时止。</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rPr>
        <w:t>七、其他补充事宜</w:t>
      </w:r>
      <w:bookmarkEnd w:id="28"/>
      <w:bookmarkEnd w:id="29"/>
      <w:r>
        <w:rPr>
          <w:rFonts w:hint="eastAsia" w:asciiTheme="minorEastAsia" w:hAnsiTheme="minorEastAsia" w:eastAsiaTheme="minorEastAsia" w:cstheme="minorEastAsia"/>
          <w:b/>
          <w:bCs w:val="0"/>
          <w:color w:val="auto"/>
          <w:sz w:val="21"/>
          <w:szCs w:val="21"/>
        </w:rPr>
        <w:t>：</w:t>
      </w:r>
      <w:r>
        <w:rPr>
          <w:rFonts w:hint="eastAsia" w:asciiTheme="minorEastAsia" w:hAnsiTheme="minorEastAsia" w:eastAsiaTheme="minorEastAsia" w:cstheme="minorEastAsia"/>
          <w:b/>
          <w:bCs w:val="0"/>
          <w:color w:val="auto"/>
          <w:sz w:val="21"/>
          <w:szCs w:val="21"/>
          <w:lang w:val="en-US" w:eastAsia="zh-CN"/>
        </w:rPr>
        <w:t>无</w:t>
      </w:r>
    </w:p>
    <w:p>
      <w:pPr>
        <w:pStyle w:val="10"/>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jc w:val="left"/>
        <w:textAlignment w:val="auto"/>
        <w:outlineLvl w:val="0"/>
        <w:rPr>
          <w:rFonts w:hint="eastAsia" w:asciiTheme="minorEastAsia" w:hAnsiTheme="minorEastAsia" w:eastAsiaTheme="minorEastAsia" w:cstheme="minorEastAsia"/>
          <w:b/>
          <w:bCs w:val="0"/>
          <w:color w:val="auto"/>
          <w:sz w:val="21"/>
          <w:szCs w:val="21"/>
          <w:lang w:eastAsia="zh-CN"/>
        </w:rPr>
      </w:pPr>
      <w:r>
        <w:rPr>
          <w:rFonts w:hint="eastAsia" w:asciiTheme="minorEastAsia" w:hAnsiTheme="minorEastAsia" w:eastAsiaTheme="minorEastAsia" w:cstheme="minorEastAsia"/>
          <w:b/>
          <w:bCs w:val="0"/>
          <w:color w:val="auto"/>
          <w:sz w:val="21"/>
          <w:szCs w:val="21"/>
        </w:rPr>
        <w:t>八、对本次招标提出询问，请按以下方式联系</w:t>
      </w:r>
      <w:bookmarkEnd w:id="20"/>
      <w:bookmarkEnd w:id="21"/>
      <w:bookmarkEnd w:id="22"/>
      <w:bookmarkEnd w:id="23"/>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名称： 海口江东新区管理局</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地址： 海口市美兰区兴洋大道181号海口江东新区管理局</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联系人：</w:t>
      </w:r>
      <w:r>
        <w:rPr>
          <w:rFonts w:hint="eastAsia" w:asciiTheme="minorEastAsia" w:hAnsiTheme="minorEastAsia" w:eastAsiaTheme="minorEastAsia" w:cstheme="minorEastAsia"/>
          <w:bCs/>
          <w:szCs w:val="21"/>
          <w:lang w:eastAsia="zh-CN"/>
        </w:rPr>
        <w:t>胡</w:t>
      </w:r>
      <w:r>
        <w:rPr>
          <w:rFonts w:hint="eastAsia" w:asciiTheme="minorEastAsia" w:hAnsiTheme="minorEastAsia" w:eastAsiaTheme="minorEastAsia" w:cstheme="minorEastAsia"/>
          <w:bCs/>
          <w:szCs w:val="21"/>
        </w:rPr>
        <w:t>工</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联系方式：</w:t>
      </w:r>
      <w:r>
        <w:rPr>
          <w:rFonts w:asciiTheme="minorEastAsia" w:hAnsiTheme="minorEastAsia" w:eastAsiaTheme="minorEastAsia" w:cstheme="minorEastAsia"/>
          <w:bCs/>
          <w:szCs w:val="21"/>
        </w:rPr>
        <w:t>656866</w:t>
      </w:r>
      <w:r>
        <w:rPr>
          <w:rFonts w:hint="eastAsia" w:asciiTheme="minorEastAsia" w:hAnsiTheme="minorEastAsia" w:eastAsiaTheme="minorEastAsia" w:cstheme="minorEastAsia"/>
          <w:bCs/>
          <w:szCs w:val="21"/>
          <w:lang w:val="en-US" w:eastAsia="zh-CN"/>
        </w:rPr>
        <w:t>3</w:t>
      </w:r>
      <w:r>
        <w:rPr>
          <w:rFonts w:asciiTheme="minorEastAsia" w:hAnsiTheme="minorEastAsia" w:eastAsiaTheme="minorEastAsia" w:cstheme="minorEastAsia"/>
          <w:bCs/>
          <w:szCs w:val="21"/>
        </w:rPr>
        <w:t>9</w:t>
      </w:r>
    </w:p>
    <w:p>
      <w:pPr>
        <w:keepNext w:val="0"/>
        <w:keepLines w:val="0"/>
        <w:pageBreakBefore w:val="0"/>
        <w:widowControl w:val="0"/>
        <w:kinsoku/>
        <w:wordWrap/>
        <w:overflowPunct/>
        <w:topLinePunct w:val="0"/>
        <w:autoSpaceDE/>
        <w:autoSpaceDN/>
        <w:bidi w:val="0"/>
        <w:snapToGrid w:val="0"/>
        <w:spacing w:line="400" w:lineRule="exact"/>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sectPr>
          <w:headerReference r:id="rId8" w:type="first"/>
          <w:footerReference r:id="rId10" w:type="first"/>
          <w:footerReference r:id="rId9" w:type="default"/>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val="en-US" w:eastAsia="zh-CN"/>
        </w:rPr>
        <w:t xml:space="preserve"> </w:t>
      </w:r>
    </w:p>
    <w:p>
      <w:pPr>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bCs w:val="0"/>
          <w:color w:val="auto"/>
          <w:sz w:val="21"/>
          <w:szCs w:val="21"/>
          <w:lang w:eastAsia="zh-CN"/>
        </w:rPr>
      </w:pPr>
      <w:r>
        <w:rPr>
          <w:rFonts w:hint="eastAsia" w:ascii="宋体" w:hAnsi="宋体" w:cs="宋体"/>
          <w:b/>
          <w:bCs w:val="0"/>
          <w:color w:val="auto"/>
          <w:sz w:val="21"/>
          <w:szCs w:val="21"/>
          <w:lang w:eastAsia="zh-CN"/>
        </w:rPr>
        <w:t>第二章</w:t>
      </w:r>
      <w:r>
        <w:rPr>
          <w:rFonts w:hint="eastAsia" w:ascii="宋体" w:hAnsi="宋体" w:cs="宋体"/>
          <w:b/>
          <w:bCs w:val="0"/>
          <w:color w:val="auto"/>
          <w:sz w:val="21"/>
          <w:szCs w:val="21"/>
          <w:lang w:val="en-US" w:eastAsia="zh-CN"/>
        </w:rPr>
        <w:t xml:space="preserve">  采购需求</w:t>
      </w:r>
    </w:p>
    <w:p>
      <w:pPr>
        <w:pStyle w:val="10"/>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 设计内容及要求</w:t>
      </w:r>
    </w:p>
    <w:p>
      <w:pPr>
        <w:snapToGrid w:val="0"/>
        <w:spacing w:line="400" w:lineRule="exact"/>
        <w:ind w:firstLine="420" w:firstLineChars="200"/>
        <w:rPr>
          <w:rFonts w:hint="eastAsia" w:asciiTheme="minorEastAsia" w:hAnsiTheme="minorEastAsia" w:eastAsiaTheme="minorEastAsia" w:cstheme="minorEastAsia"/>
          <w:bCs/>
          <w:szCs w:val="21"/>
          <w:lang w:eastAsia="zh-CN"/>
        </w:rPr>
      </w:pPr>
      <w:r>
        <w:rPr>
          <w:rFonts w:hint="eastAsia" w:asciiTheme="minorEastAsia" w:hAnsiTheme="minorEastAsia" w:eastAsiaTheme="minorEastAsia" w:cstheme="minorEastAsia"/>
          <w:bCs/>
          <w:szCs w:val="21"/>
        </w:rPr>
        <w:t>自2020年以来江东新区已启动的市政类项目</w:t>
      </w:r>
      <w:r>
        <w:rPr>
          <w:rFonts w:hint="eastAsia" w:asciiTheme="minorEastAsia" w:hAnsiTheme="minorEastAsia" w:eastAsiaTheme="minorEastAsia" w:cstheme="minorEastAsia"/>
          <w:bCs/>
          <w:szCs w:val="21"/>
          <w:lang w:eastAsia="zh-CN"/>
        </w:rPr>
        <w:t>百余宗</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lang w:eastAsia="zh-CN"/>
        </w:rPr>
        <w:t>其中约</w:t>
      </w:r>
      <w:r>
        <w:rPr>
          <w:rFonts w:hint="eastAsia" w:asciiTheme="minorEastAsia" w:hAnsiTheme="minorEastAsia" w:eastAsiaTheme="minorEastAsia" w:cstheme="minorEastAsia"/>
          <w:bCs/>
          <w:szCs w:val="21"/>
          <w:lang w:val="en-US" w:eastAsia="zh-CN"/>
        </w:rPr>
        <w:t>60余个项目因</w:t>
      </w:r>
      <w:r>
        <w:rPr>
          <w:rFonts w:hint="eastAsia" w:asciiTheme="minorEastAsia" w:hAnsiTheme="minorEastAsia" w:eastAsiaTheme="minorEastAsia" w:cstheme="minorEastAsia"/>
          <w:bCs/>
          <w:szCs w:val="21"/>
          <w:lang w:eastAsia="zh-CN"/>
        </w:rPr>
        <w:t>建设</w:t>
      </w:r>
      <w:r>
        <w:rPr>
          <w:rFonts w:hint="eastAsia" w:asciiTheme="minorEastAsia" w:hAnsiTheme="minorEastAsia" w:eastAsiaTheme="minorEastAsia" w:cstheme="minorEastAsia"/>
          <w:bCs/>
          <w:szCs w:val="21"/>
        </w:rPr>
        <w:t>实施需要对已批复控规进行了局部调整</w:t>
      </w:r>
      <w:r>
        <w:rPr>
          <w:rFonts w:hint="eastAsia" w:asciiTheme="minorEastAsia" w:hAnsiTheme="minorEastAsia" w:eastAsiaTheme="minorEastAsia" w:cstheme="minorEastAsia"/>
          <w:bCs/>
          <w:szCs w:val="21"/>
          <w:lang w:eastAsia="zh-CN"/>
        </w:rPr>
        <w:t>，为确保市政项目用地调整后及时纳入控规成果，协调好与周边地块关系，现拟按项目实施或设计需求对已批复控规进行动态维护，具体工作内容如下：</w:t>
      </w:r>
    </w:p>
    <w:p>
      <w:pPr>
        <w:pStyle w:val="37"/>
        <w:numPr>
          <w:ilvl w:val="0"/>
          <w:numId w:val="1"/>
        </w:numPr>
        <w:snapToGrid w:val="0"/>
        <w:spacing w:line="400" w:lineRule="exact"/>
        <w:ind w:firstLineChars="0"/>
        <w:rPr>
          <w:rFonts w:hint="eastAsia"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基础资料调研分析，对接具体项目建设单位及编制单位明确需要落实的项目界线及控制要求；</w:t>
      </w:r>
    </w:p>
    <w:p>
      <w:pPr>
        <w:pStyle w:val="37"/>
        <w:numPr>
          <w:ilvl w:val="0"/>
          <w:numId w:val="1"/>
        </w:numPr>
        <w:snapToGrid w:val="0"/>
        <w:spacing w:line="400" w:lineRule="exact"/>
        <w:ind w:firstLineChars="0"/>
        <w:rPr>
          <w:rFonts w:hint="eastAsia"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提出控规动态维护原则及思路；</w:t>
      </w:r>
    </w:p>
    <w:p>
      <w:pPr>
        <w:pStyle w:val="37"/>
        <w:numPr>
          <w:ilvl w:val="0"/>
          <w:numId w:val="1"/>
        </w:numPr>
        <w:snapToGrid w:val="0"/>
        <w:spacing w:line="400" w:lineRule="exact"/>
        <w:ind w:firstLineChars="0"/>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控规用地图更新及地块分图则修改，明确涉及修改地块的</w:t>
      </w:r>
      <w:r>
        <w:rPr>
          <w:rFonts w:hint="eastAsia" w:asciiTheme="minorEastAsia" w:hAnsiTheme="minorEastAsia" w:eastAsiaTheme="minorEastAsia" w:cstheme="minorEastAsia"/>
          <w:bCs/>
          <w:szCs w:val="21"/>
        </w:rPr>
        <w:t>交通出入口方位</w:t>
      </w:r>
      <w:r>
        <w:rPr>
          <w:rFonts w:hint="eastAsia" w:asciiTheme="minorEastAsia" w:hAnsiTheme="minorEastAsia" w:eastAsiaTheme="minorEastAsia" w:cstheme="minorEastAsia"/>
          <w:bCs/>
          <w:szCs w:val="21"/>
          <w:lang w:eastAsia="zh-CN"/>
        </w:rPr>
        <w:t>、</w:t>
      </w:r>
      <w:r>
        <w:rPr>
          <w:rFonts w:hint="eastAsia" w:asciiTheme="minorEastAsia" w:hAnsiTheme="minorEastAsia" w:eastAsiaTheme="minorEastAsia" w:cstheme="minorEastAsia"/>
          <w:bCs/>
          <w:szCs w:val="21"/>
        </w:rPr>
        <w:t>禁止开口等要求；</w:t>
      </w:r>
    </w:p>
    <w:p>
      <w:pPr>
        <w:pStyle w:val="37"/>
        <w:numPr>
          <w:ilvl w:val="0"/>
          <w:numId w:val="1"/>
        </w:numPr>
        <w:snapToGrid w:val="0"/>
        <w:spacing w:line="400" w:lineRule="exact"/>
        <w:ind w:firstLineChars="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确定各级道路的红线、控制点坐标和标高；</w:t>
      </w:r>
    </w:p>
    <w:p>
      <w:pPr>
        <w:pStyle w:val="37"/>
        <w:numPr>
          <w:ilvl w:val="0"/>
          <w:numId w:val="1"/>
        </w:numPr>
        <w:snapToGrid w:val="0"/>
        <w:spacing w:line="400" w:lineRule="exact"/>
        <w:ind w:firstLineChars="0"/>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确定市政道路调整后</w:t>
      </w:r>
      <w:r>
        <w:rPr>
          <w:rFonts w:hint="eastAsia" w:asciiTheme="minorEastAsia" w:hAnsiTheme="minorEastAsia" w:eastAsiaTheme="minorEastAsia" w:cstheme="minorEastAsia"/>
          <w:bCs/>
          <w:szCs w:val="21"/>
        </w:rPr>
        <w:t>工程管线的走向、管径</w:t>
      </w:r>
      <w:r>
        <w:rPr>
          <w:rFonts w:hint="eastAsia" w:asciiTheme="minorEastAsia" w:hAnsiTheme="minorEastAsia" w:eastAsiaTheme="minorEastAsia" w:cstheme="minorEastAsia"/>
          <w:bCs/>
          <w:szCs w:val="21"/>
          <w:lang w:eastAsia="zh-CN"/>
        </w:rPr>
        <w:t>等综合断面</w:t>
      </w:r>
      <w:r>
        <w:rPr>
          <w:rFonts w:hint="eastAsia" w:asciiTheme="minorEastAsia" w:hAnsiTheme="minorEastAsia" w:eastAsiaTheme="minorEastAsia" w:cstheme="minorEastAsia"/>
          <w:bCs/>
          <w:szCs w:val="21"/>
        </w:rPr>
        <w:t>；</w:t>
      </w:r>
    </w:p>
    <w:p>
      <w:pPr>
        <w:pStyle w:val="37"/>
        <w:numPr>
          <w:ilvl w:val="0"/>
          <w:numId w:val="1"/>
        </w:numPr>
        <w:snapToGrid w:val="0"/>
        <w:spacing w:line="400" w:lineRule="exact"/>
        <w:ind w:firstLineChars="0"/>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eastAsia="zh-CN"/>
        </w:rPr>
        <w:t>其他经研究评估需补充的管控内容。</w:t>
      </w:r>
    </w:p>
    <w:p>
      <w:pPr>
        <w:rPr>
          <w:rFonts w:hint="default"/>
          <w:lang w:val="en-US" w:eastAsia="zh-CN"/>
        </w:rPr>
      </w:pPr>
    </w:p>
    <w:p>
      <w:pPr>
        <w:pStyle w:val="10"/>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二、 成果要求</w:t>
      </w:r>
    </w:p>
    <w:p>
      <w:pPr>
        <w:snapToGrid w:val="0"/>
        <w:spacing w:line="400" w:lineRule="exact"/>
        <w:ind w:firstLine="420" w:firstLineChars="200"/>
        <w:rPr>
          <w:rFonts w:hint="eastAsia" w:asciiTheme="minorEastAsia" w:hAnsiTheme="minorEastAsia" w:eastAsiaTheme="minorEastAsia" w:cstheme="minorEastAsia"/>
          <w:bCs/>
          <w:szCs w:val="21"/>
          <w:lang w:eastAsia="zh-CN"/>
        </w:rPr>
      </w:pPr>
      <w:r>
        <w:rPr>
          <w:rFonts w:hint="eastAsia" w:asciiTheme="minorEastAsia" w:hAnsiTheme="minorEastAsia" w:eastAsiaTheme="minorEastAsia" w:cstheme="minorEastAsia"/>
          <w:bCs/>
          <w:szCs w:val="21"/>
        </w:rPr>
        <w:t>1、</w:t>
      </w:r>
      <w:r>
        <w:rPr>
          <w:rFonts w:hint="eastAsia" w:asciiTheme="minorEastAsia" w:hAnsiTheme="minorEastAsia" w:eastAsiaTheme="minorEastAsia" w:cstheme="minorEastAsia"/>
          <w:bCs/>
          <w:szCs w:val="21"/>
          <w:lang w:eastAsia="zh-CN"/>
        </w:rPr>
        <w:t>控规修正报告</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w:t>
      </w:r>
      <w:r>
        <w:rPr>
          <w:rFonts w:asciiTheme="minorEastAsia" w:hAnsiTheme="minorEastAsia" w:eastAsiaTheme="minorEastAsia" w:cstheme="minorEastAsia"/>
          <w:bCs/>
          <w:szCs w:val="21"/>
        </w:rPr>
        <w:t>1）总则：制定规划的依据和原则，主管部门管理权限。</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w:t>
      </w:r>
      <w:r>
        <w:rPr>
          <w:rFonts w:asciiTheme="minorEastAsia" w:hAnsiTheme="minorEastAsia" w:eastAsiaTheme="minorEastAsia" w:cstheme="minorEastAsia"/>
          <w:bCs/>
          <w:szCs w:val="21"/>
        </w:rPr>
        <w:t>2）土地使用和建筑规划管理通则</w:t>
      </w:r>
      <w:r>
        <w:rPr>
          <w:rFonts w:hint="eastAsia" w:asciiTheme="minorEastAsia" w:hAnsiTheme="minorEastAsia" w:eastAsiaTheme="minorEastAsia" w:cstheme="minorEastAsia"/>
          <w:bCs/>
          <w:szCs w:val="21"/>
        </w:rPr>
        <w:t>：</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各种使用性质用地的适建要求；</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建筑物后退道路红线距离的规定；</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相邻地段的建筑规定；</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市政公用设施、交通设施的配置和管理要求；</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有关名词解释；</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其它有关通用的规定。</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w:t>
      </w:r>
      <w:r>
        <w:rPr>
          <w:rFonts w:asciiTheme="minorEastAsia" w:hAnsiTheme="minorEastAsia" w:eastAsiaTheme="minorEastAsia" w:cstheme="minorEastAsia"/>
          <w:bCs/>
          <w:szCs w:val="21"/>
        </w:rPr>
        <w:t>3）地块划分以及各地块的使用性质、规划控制原则、规划设计要点。</w:t>
      </w:r>
    </w:p>
    <w:p>
      <w:pPr>
        <w:snapToGrid w:val="0"/>
        <w:spacing w:line="400" w:lineRule="exact"/>
        <w:ind w:firstLine="420" w:firstLineChars="200"/>
        <w:rPr>
          <w:rFonts w:hint="eastAsia" w:asciiTheme="minorEastAsia" w:hAnsiTheme="minorEastAsia" w:eastAsiaTheme="minorEastAsia" w:cstheme="minorEastAsia"/>
          <w:bCs/>
          <w:szCs w:val="21"/>
          <w:lang w:eastAsia="zh-CN"/>
        </w:rPr>
      </w:pPr>
      <w:r>
        <w:rPr>
          <w:rFonts w:hint="eastAsia" w:asciiTheme="minorEastAsia" w:hAnsiTheme="minorEastAsia" w:eastAsiaTheme="minorEastAsia" w:cstheme="minorEastAsia"/>
          <w:bCs/>
          <w:szCs w:val="21"/>
        </w:rPr>
        <w:t>2、图</w:t>
      </w:r>
      <w:r>
        <w:rPr>
          <w:rFonts w:hint="eastAsia" w:asciiTheme="minorEastAsia" w:hAnsiTheme="minorEastAsia" w:eastAsiaTheme="minorEastAsia" w:cstheme="minorEastAsia"/>
          <w:bCs/>
          <w:szCs w:val="21"/>
          <w:lang w:eastAsia="zh-CN"/>
        </w:rPr>
        <w:t>集</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包括但不限于以下图纸：</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w:t>
      </w:r>
      <w:r>
        <w:rPr>
          <w:rFonts w:asciiTheme="minorEastAsia" w:hAnsiTheme="minorEastAsia" w:eastAsiaTheme="minorEastAsia" w:cstheme="minorEastAsia"/>
          <w:bCs/>
          <w:szCs w:val="21"/>
        </w:rPr>
        <w:t xml:space="preserve">1） </w:t>
      </w:r>
      <w:r>
        <w:rPr>
          <w:rFonts w:hint="eastAsia" w:asciiTheme="minorEastAsia" w:hAnsiTheme="minorEastAsia" w:eastAsiaTheme="minorEastAsia" w:cstheme="minorEastAsia"/>
          <w:bCs/>
          <w:szCs w:val="21"/>
        </w:rPr>
        <w:t>区位图</w:t>
      </w:r>
    </w:p>
    <w:p>
      <w:pPr>
        <w:snapToGrid w:val="0"/>
        <w:spacing w:line="400" w:lineRule="exact"/>
        <w:ind w:firstLine="420" w:firstLineChars="200"/>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rPr>
        <w:t>（</w:t>
      </w:r>
      <w:r>
        <w:rPr>
          <w:rFonts w:asciiTheme="minorEastAsia" w:hAnsiTheme="minorEastAsia" w:eastAsiaTheme="minorEastAsia" w:cstheme="minorEastAsia"/>
          <w:bCs/>
          <w:szCs w:val="21"/>
        </w:rPr>
        <w:t xml:space="preserve">2） </w:t>
      </w:r>
      <w:r>
        <w:rPr>
          <w:rFonts w:hint="eastAsia" w:asciiTheme="minorEastAsia" w:hAnsiTheme="minorEastAsia" w:eastAsiaTheme="minorEastAsia" w:cstheme="minorEastAsia"/>
          <w:bCs/>
          <w:szCs w:val="21"/>
        </w:rPr>
        <w:t>土地利用规划</w:t>
      </w:r>
      <w:r>
        <w:rPr>
          <w:rFonts w:hint="eastAsia" w:asciiTheme="minorEastAsia" w:hAnsiTheme="minorEastAsia" w:eastAsiaTheme="minorEastAsia" w:cstheme="minorEastAsia"/>
          <w:bCs/>
          <w:szCs w:val="21"/>
          <w:lang w:eastAsia="zh-CN"/>
        </w:rPr>
        <w:t>调整前后对比</w:t>
      </w:r>
    </w:p>
    <w:p>
      <w:pPr>
        <w:snapToGrid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lang w:val="en-US" w:eastAsia="zh-CN"/>
        </w:rPr>
        <w:t>3</w:t>
      </w:r>
      <w:r>
        <w:rPr>
          <w:rFonts w:hint="eastAsia" w:asciiTheme="minorEastAsia" w:hAnsiTheme="minorEastAsia" w:eastAsiaTheme="minorEastAsia" w:cstheme="minorEastAsia"/>
          <w:bCs/>
          <w:szCs w:val="21"/>
        </w:rPr>
        <w:t>） 分图图则</w:t>
      </w:r>
    </w:p>
    <w:p>
      <w:pPr>
        <w:snapToGrid w:val="0"/>
        <w:spacing w:line="400" w:lineRule="exact"/>
        <w:ind w:firstLine="420" w:firstLineChars="200"/>
        <w:rPr>
          <w:rFonts w:hint="eastAsia" w:asciiTheme="minorEastAsia" w:hAnsiTheme="minorEastAsia" w:eastAsiaTheme="minorEastAsia" w:cstheme="minorEastAsia"/>
          <w:bCs/>
          <w:szCs w:val="21"/>
          <w:lang w:eastAsia="zh-CN"/>
        </w:rPr>
      </w:pPr>
      <w:r>
        <w:rPr>
          <w:rFonts w:hint="eastAsia" w:asciiTheme="minorEastAsia" w:hAnsiTheme="minorEastAsia" w:eastAsiaTheme="minorEastAsia" w:cstheme="minorEastAsia"/>
          <w:bCs/>
          <w:szCs w:val="21"/>
          <w:lang w:eastAsia="zh-CN"/>
        </w:rPr>
        <w:t>（</w:t>
      </w:r>
      <w:r>
        <w:rPr>
          <w:rFonts w:hint="eastAsia" w:asciiTheme="minorEastAsia" w:hAnsiTheme="minorEastAsia" w:eastAsiaTheme="minorEastAsia" w:cstheme="minorEastAsia"/>
          <w:bCs/>
          <w:szCs w:val="21"/>
          <w:lang w:val="en-US" w:eastAsia="zh-CN"/>
        </w:rPr>
        <w:t>4</w:t>
      </w:r>
      <w:r>
        <w:rPr>
          <w:rFonts w:hint="eastAsia" w:asciiTheme="minorEastAsia" w:hAnsiTheme="minorEastAsia" w:eastAsiaTheme="minorEastAsia" w:cstheme="minorEastAsia"/>
          <w:bCs/>
          <w:szCs w:val="21"/>
          <w:lang w:eastAsia="zh-CN"/>
        </w:rPr>
        <w:t>）其他必要的分析图</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控制性详细规划成果包括三部分：文本、图则和附件。成果具体内容及深度必须符合《控制性详细规划设计标准》等。</w:t>
      </w:r>
      <w:bookmarkStart w:id="103" w:name="_GoBack"/>
      <w:bookmarkEnd w:id="103"/>
    </w:p>
    <w:p>
      <w:pPr>
        <w:pStyle w:val="10"/>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 规划成果提交要求</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最终成果需打印</w:t>
      </w:r>
      <w:r>
        <w:rPr>
          <w:rFonts w:asciiTheme="minorEastAsia" w:hAnsiTheme="minorEastAsia" w:eastAsiaTheme="minorEastAsia" w:cstheme="minorEastAsia"/>
          <w:bCs/>
          <w:szCs w:val="21"/>
        </w:rPr>
        <w:t>A3册子，并提交文本、图</w:t>
      </w:r>
      <w:r>
        <w:rPr>
          <w:rFonts w:hint="eastAsia" w:asciiTheme="minorEastAsia" w:hAnsiTheme="minorEastAsia" w:eastAsiaTheme="minorEastAsia" w:cstheme="minorEastAsia"/>
          <w:bCs/>
          <w:szCs w:val="21"/>
        </w:rPr>
        <w:t>则</w:t>
      </w:r>
      <w:r>
        <w:rPr>
          <w:rFonts w:asciiTheme="minorEastAsia" w:hAnsiTheme="minorEastAsia" w:eastAsiaTheme="minorEastAsia" w:cstheme="minorEastAsia"/>
          <w:bCs/>
          <w:szCs w:val="21"/>
        </w:rPr>
        <w:t>和</w:t>
      </w:r>
      <w:r>
        <w:rPr>
          <w:rFonts w:hint="eastAsia" w:asciiTheme="minorEastAsia" w:hAnsiTheme="minorEastAsia" w:eastAsiaTheme="minorEastAsia" w:cstheme="minorEastAsia"/>
          <w:bCs/>
          <w:szCs w:val="21"/>
        </w:rPr>
        <w:t>附件</w:t>
      </w:r>
      <w:r>
        <w:rPr>
          <w:rFonts w:asciiTheme="minorEastAsia" w:hAnsiTheme="minorEastAsia" w:eastAsiaTheme="minorEastAsia" w:cstheme="minorEastAsia"/>
          <w:bCs/>
          <w:szCs w:val="21"/>
        </w:rPr>
        <w:t>全套电子文档一份。</w:t>
      </w:r>
    </w:p>
    <w:p>
      <w:pPr>
        <w:pStyle w:val="10"/>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四、其他要求</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1、完成时间：2023年12月31日前完成。</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 xml:space="preserve">2、交付地点：用户指定地点。 </w:t>
      </w:r>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3、付款条件：采购双方签订合同时另行约定。</w:t>
      </w:r>
    </w:p>
    <w:p>
      <w:pPr>
        <w:snapToGrid w:val="0"/>
        <w:spacing w:line="400" w:lineRule="exact"/>
        <w:ind w:firstLine="420" w:firstLineChars="200"/>
        <w:rPr>
          <w:rFonts w:hint="eastAsia" w:asciiTheme="minorEastAsia" w:hAnsiTheme="minorEastAsia" w:eastAsiaTheme="minorEastAsia" w:cstheme="minorEastAsia"/>
          <w:bCs/>
          <w:szCs w:val="21"/>
        </w:rPr>
        <w:sectPr>
          <w:footerReference r:id="rId11" w:type="default"/>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szCs w:val="21"/>
        </w:rPr>
        <w:t>4、验收要求：按照国家有关标准、采购文件及投标文件的技术要求进行验收。</w:t>
      </w:r>
    </w:p>
    <w:p>
      <w:pPr>
        <w:pStyle w:val="2"/>
      </w:pPr>
    </w:p>
    <w:p>
      <w:pPr>
        <w:pageBreakBefore w:val="0"/>
        <w:wordWrap/>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第三章</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lang w:eastAsia="zh-CN"/>
        </w:rPr>
        <w:t>供应商</w:t>
      </w:r>
      <w:r>
        <w:rPr>
          <w:rFonts w:hint="eastAsia" w:asciiTheme="minorEastAsia" w:hAnsiTheme="minorEastAsia" w:eastAsiaTheme="minorEastAsia" w:cstheme="minorEastAsia"/>
          <w:b/>
          <w:color w:val="auto"/>
          <w:sz w:val="21"/>
          <w:szCs w:val="21"/>
        </w:rPr>
        <w:t>须知</w:t>
      </w:r>
    </w:p>
    <w:p>
      <w:pPr>
        <w:pageBreakBefore w:val="0"/>
        <w:wordWrap/>
        <w:topLinePunct w:val="0"/>
        <w:bidi w:val="0"/>
        <w:adjustRightInd w:val="0"/>
        <w:snapToGrid w:val="0"/>
        <w:spacing w:before="120" w:after="240"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供应商</w:t>
      </w:r>
      <w:r>
        <w:rPr>
          <w:rFonts w:hint="eastAsia" w:asciiTheme="minorEastAsia" w:hAnsiTheme="minorEastAsia" w:eastAsiaTheme="minorEastAsia" w:cstheme="minorEastAsia"/>
          <w:b/>
          <w:color w:val="auto"/>
          <w:sz w:val="21"/>
          <w:szCs w:val="21"/>
        </w:rPr>
        <w:t>须知前附表</w:t>
      </w:r>
    </w:p>
    <w:tbl>
      <w:tblPr>
        <w:tblStyle w:val="16"/>
        <w:tblW w:w="8295" w:type="dxa"/>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40"/>
        <w:gridCol w:w="2435"/>
        <w:gridCol w:w="522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90" w:hRule="atLeast"/>
          <w:tblHeader/>
        </w:trPr>
        <w:tc>
          <w:tcPr>
            <w:tcW w:w="640" w:type="dxa"/>
            <w:tcBorders>
              <w:top w:val="single" w:color="auto" w:sz="1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
                <w:bCs w:val="0"/>
                <w:color w:val="auto"/>
                <w:sz w:val="21"/>
                <w:szCs w:val="21"/>
                <w:lang w:val="zh-CN"/>
              </w:rPr>
            </w:pPr>
            <w:bookmarkStart w:id="30" w:name="_Toc246826106"/>
            <w:r>
              <w:rPr>
                <w:rFonts w:hint="eastAsia" w:asciiTheme="minorEastAsia" w:hAnsiTheme="minorEastAsia" w:eastAsiaTheme="minorEastAsia" w:cstheme="minorEastAsia"/>
                <w:b/>
                <w:bCs w:val="0"/>
                <w:color w:val="auto"/>
                <w:sz w:val="21"/>
                <w:szCs w:val="21"/>
                <w:lang w:val="zh-CN"/>
              </w:rPr>
              <w:t xml:space="preserve">序号 </w:t>
            </w:r>
          </w:p>
        </w:tc>
        <w:tc>
          <w:tcPr>
            <w:tcW w:w="2435" w:type="dxa"/>
            <w:tcBorders>
              <w:top w:val="single" w:color="auto" w:sz="1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lang w:val="zh-CN"/>
              </w:rPr>
            </w:pPr>
            <w:r>
              <w:rPr>
                <w:rFonts w:hint="eastAsia" w:asciiTheme="minorEastAsia" w:hAnsiTheme="minorEastAsia" w:eastAsiaTheme="minorEastAsia" w:cstheme="minorEastAsia"/>
                <w:b/>
                <w:bCs w:val="0"/>
                <w:color w:val="auto"/>
                <w:sz w:val="21"/>
                <w:szCs w:val="21"/>
                <w:lang w:val="zh-CN"/>
              </w:rPr>
              <w:t xml:space="preserve">条款名称 </w:t>
            </w:r>
          </w:p>
        </w:tc>
        <w:tc>
          <w:tcPr>
            <w:tcW w:w="5220" w:type="dxa"/>
            <w:tcBorders>
              <w:top w:val="single" w:color="auto" w:sz="18" w:space="0"/>
              <w:left w:val="single" w:color="auto" w:sz="8" w:space="0"/>
              <w:bottom w:val="single" w:color="auto" w:sz="8" w:space="0"/>
              <w:right w:val="single" w:color="auto" w:sz="1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lang w:val="zh-CN"/>
              </w:rPr>
            </w:pPr>
            <w:r>
              <w:rPr>
                <w:rFonts w:hint="eastAsia" w:asciiTheme="minorEastAsia" w:hAnsiTheme="minorEastAsia" w:eastAsiaTheme="minorEastAsia" w:cstheme="minorEastAsia"/>
                <w:b/>
                <w:bCs w:val="0"/>
                <w:color w:val="auto"/>
                <w:sz w:val="21"/>
                <w:szCs w:val="21"/>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2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1</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kern w:val="0"/>
                <w:sz w:val="21"/>
                <w:szCs w:val="21"/>
                <w:lang w:val="zh-CN"/>
              </w:rPr>
            </w:pPr>
            <w:r>
              <w:rPr>
                <w:rFonts w:hint="eastAsia" w:asciiTheme="minorEastAsia" w:hAnsiTheme="minorEastAsia" w:eastAsiaTheme="minorEastAsia" w:cstheme="minorEastAsia"/>
                <w:bCs/>
                <w:color w:val="auto"/>
                <w:kern w:val="0"/>
                <w:sz w:val="21"/>
                <w:szCs w:val="21"/>
                <w:lang w:val="zh-CN"/>
              </w:rPr>
              <w:t>有无带</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kern w:val="0"/>
                <w:sz w:val="21"/>
                <w:szCs w:val="21"/>
                <w:lang w:val="zh-CN"/>
              </w:rPr>
              <w:t>要求</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zh-CN"/>
              </w:rPr>
              <w:t>（</w:t>
            </w:r>
            <w:r>
              <w:rPr>
                <w:rFonts w:hint="eastAsia" w:asciiTheme="minorEastAsia" w:hAnsiTheme="minorEastAsia" w:eastAsiaTheme="minorEastAsia" w:cstheme="minorEastAsia"/>
                <w:bCs/>
                <w:color w:val="auto"/>
                <w:sz w:val="21"/>
                <w:szCs w:val="21"/>
                <w:lang w:val="en-US" w:eastAsia="zh-CN"/>
              </w:rPr>
              <w:t>无)</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有，</w:t>
            </w:r>
            <w:r>
              <w:rPr>
                <w:rFonts w:hint="eastAsia" w:asciiTheme="minorEastAsia" w:hAnsiTheme="minorEastAsia" w:eastAsiaTheme="minorEastAsia" w:cstheme="minorEastAsia"/>
                <w:bCs/>
                <w:color w:val="auto"/>
                <w:sz w:val="21"/>
                <w:szCs w:val="21"/>
                <w:lang w:val="en-US" w:eastAsia="zh-CN"/>
              </w:rPr>
              <w:t>带</w:t>
            </w:r>
            <w:r>
              <w:rPr>
                <w:rFonts w:hint="eastAsia" w:asciiTheme="minorEastAsia" w:hAnsiTheme="minorEastAsia" w:eastAsiaTheme="minorEastAsia" w:cstheme="minorEastAsia"/>
                <w:bCs/>
                <w:color w:val="auto"/>
                <w:sz w:val="21"/>
                <w:szCs w:val="21"/>
                <w:lang w:val="zh-CN" w:eastAsia="zh-CN"/>
              </w:rPr>
              <w:t>★</w:t>
            </w:r>
            <w:r>
              <w:rPr>
                <w:rFonts w:hint="eastAsia" w:asciiTheme="minorEastAsia" w:hAnsiTheme="minorEastAsia" w:eastAsiaTheme="minorEastAsia" w:cstheme="minorEastAsia"/>
                <w:bCs/>
                <w:color w:val="auto"/>
                <w:sz w:val="21"/>
                <w:szCs w:val="21"/>
                <w:lang w:val="en-US" w:eastAsia="zh-CN"/>
              </w:rPr>
              <w:t>的是实质性要求，供应商</w:t>
            </w:r>
            <w:r>
              <w:rPr>
                <w:rFonts w:hint="eastAsia" w:asciiTheme="minorEastAsia" w:hAnsiTheme="minorEastAsia" w:eastAsiaTheme="minorEastAsia" w:cstheme="minorEastAsia"/>
                <w:bCs/>
                <w:color w:val="auto"/>
                <w:sz w:val="21"/>
                <w:szCs w:val="21"/>
                <w:lang w:val="zh-CN" w:eastAsia="zh-CN"/>
              </w:rPr>
              <w:t>必须作出实质性响应满足或优于采购文件的要求，否则视为无效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eastAsia="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3</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标前</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或/和标前答疑会</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不组织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5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4</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述标和/或演示</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kern w:val="0"/>
                <w:sz w:val="21"/>
                <w:szCs w:val="21"/>
                <w:lang w:val="zh-CN" w:eastAsia="zh-CN"/>
              </w:rPr>
            </w:pPr>
            <w:r>
              <w:rPr>
                <w:rFonts w:hint="eastAsia" w:asciiTheme="minorEastAsia" w:hAnsiTheme="minorEastAsia" w:eastAsiaTheme="minorEastAsia" w:cstheme="minorEastAsia"/>
                <w:bCs/>
                <w:color w:val="auto"/>
                <w:sz w:val="21"/>
                <w:szCs w:val="21"/>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5</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本项目是否接受备选响应方案</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asciiTheme="minorEastAsia" w:hAnsiTheme="minorEastAsia" w:eastAsiaTheme="minorEastAsia" w:cstheme="minorEastAsia"/>
                <w:bCs/>
                <w:color w:val="auto"/>
                <w:sz w:val="21"/>
                <w:szCs w:val="21"/>
              </w:rPr>
            </w:pPr>
            <w:r>
              <w:rPr>
                <w:rFonts w:hint="eastAsia" w:ascii="宋体" w:hAnsi="宋体" w:eastAsia="宋体" w:cs="宋体"/>
                <w:b w:val="0"/>
                <w:bCs/>
                <w:color w:val="auto"/>
                <w:kern w:val="0"/>
                <w:sz w:val="21"/>
                <w:szCs w:val="21"/>
                <w:lang w:val="zh-CN"/>
              </w:rPr>
              <w:t>不接受</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81"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6</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本项目要求供应商提供的技术和商务说明文件</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cs="宋体"/>
                <w:b w:val="0"/>
                <w:bCs/>
                <w:color w:val="auto"/>
                <w:kern w:val="0"/>
                <w:sz w:val="21"/>
                <w:szCs w:val="21"/>
                <w:lang w:val="en-US" w:eastAsia="zh-CN"/>
              </w:rPr>
              <w:t>1</w:t>
            </w:r>
            <w:r>
              <w:rPr>
                <w:rFonts w:hint="eastAsia" w:ascii="宋体" w:hAnsi="宋体" w:eastAsia="宋体" w:cs="宋体"/>
                <w:b w:val="0"/>
                <w:bCs/>
                <w:color w:val="auto"/>
                <w:kern w:val="0"/>
                <w:sz w:val="21"/>
                <w:szCs w:val="21"/>
                <w:lang w:val="zh-CN"/>
              </w:rPr>
              <w:t>、</w:t>
            </w:r>
            <w:r>
              <w:rPr>
                <w:rFonts w:hint="eastAsia" w:ascii="宋体" w:hAnsi="宋体" w:cs="宋体"/>
                <w:b w:val="0"/>
                <w:bCs/>
                <w:color w:val="auto"/>
                <w:kern w:val="0"/>
                <w:sz w:val="21"/>
                <w:szCs w:val="21"/>
                <w:lang w:val="en-US" w:eastAsia="zh-CN"/>
              </w:rPr>
              <w:t>响应</w:t>
            </w:r>
            <w:r>
              <w:rPr>
                <w:rFonts w:hint="eastAsia" w:ascii="宋体" w:hAnsi="宋体" w:eastAsia="宋体" w:cs="宋体"/>
                <w:b w:val="0"/>
                <w:bCs/>
                <w:color w:val="auto"/>
                <w:kern w:val="0"/>
                <w:sz w:val="21"/>
                <w:szCs w:val="21"/>
                <w:lang w:val="zh-CN"/>
              </w:rPr>
              <w:t>声明函；</w:t>
            </w:r>
          </w:p>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eastAsia="宋体" w:cs="宋体"/>
                <w:b w:val="0"/>
                <w:bCs/>
                <w:color w:val="auto"/>
                <w:kern w:val="0"/>
                <w:sz w:val="21"/>
                <w:szCs w:val="21"/>
                <w:lang w:val="zh-CN"/>
              </w:rPr>
              <w:t>2、法定代表人授权委托书（提供委托代理人的身份证复印件，非中国国籍的则提供护照复印件）（非法定代表人签署</w:t>
            </w:r>
            <w:r>
              <w:rPr>
                <w:rFonts w:hint="eastAsia" w:ascii="宋体" w:hAnsi="宋体" w:cs="宋体"/>
                <w:b w:val="0"/>
                <w:bCs/>
                <w:color w:val="auto"/>
                <w:kern w:val="0"/>
                <w:sz w:val="21"/>
                <w:szCs w:val="21"/>
                <w:lang w:val="zh-CN"/>
              </w:rPr>
              <w:t>响应文件</w:t>
            </w:r>
            <w:r>
              <w:rPr>
                <w:rFonts w:hint="eastAsia" w:ascii="宋体" w:hAnsi="宋体" w:eastAsia="宋体" w:cs="宋体"/>
                <w:b w:val="0"/>
                <w:bCs/>
                <w:color w:val="auto"/>
                <w:kern w:val="0"/>
                <w:sz w:val="21"/>
                <w:szCs w:val="21"/>
                <w:lang w:val="zh-CN"/>
              </w:rPr>
              <w:t>适用）</w:t>
            </w:r>
            <w:r>
              <w:rPr>
                <w:rFonts w:hint="eastAsia" w:ascii="宋体" w:hAnsi="宋体" w:cs="宋体"/>
                <w:b w:val="0"/>
                <w:bCs/>
                <w:color w:val="auto"/>
                <w:kern w:val="0"/>
                <w:sz w:val="21"/>
                <w:szCs w:val="21"/>
                <w:lang w:val="zh-CN"/>
              </w:rPr>
              <w:t>；</w:t>
            </w:r>
          </w:p>
          <w:p>
            <w:pPr>
              <w:keepNext w:val="0"/>
              <w:keepLines w:val="0"/>
              <w:pageBreakBefore w:val="0"/>
              <w:widowControl/>
              <w:tabs>
                <w:tab w:val="left" w:pos="425"/>
              </w:tabs>
              <w:kinsoku/>
              <w:wordWrap/>
              <w:overflowPunct/>
              <w:topLinePunct w:val="0"/>
              <w:bidi w:val="0"/>
              <w:spacing w:line="360" w:lineRule="auto"/>
              <w:ind w:left="210" w:leftChars="100"/>
              <w:jc w:val="left"/>
              <w:textAlignment w:val="auto"/>
              <w:rPr>
                <w:rFonts w:hint="eastAsia" w:ascii="宋体" w:hAnsi="宋体" w:eastAsia="宋体" w:cs="宋体"/>
                <w:b w:val="0"/>
                <w:bCs/>
                <w:color w:val="auto"/>
                <w:kern w:val="0"/>
                <w:sz w:val="21"/>
                <w:szCs w:val="21"/>
                <w:lang w:val="zh-CN"/>
              </w:rPr>
            </w:pPr>
            <w:r>
              <w:rPr>
                <w:rFonts w:hint="eastAsia" w:ascii="宋体" w:hAnsi="宋体" w:eastAsia="宋体" w:cs="宋体"/>
                <w:b w:val="0"/>
                <w:bCs/>
                <w:color w:val="auto"/>
                <w:kern w:val="0"/>
                <w:sz w:val="21"/>
                <w:szCs w:val="21"/>
                <w:lang w:val="zh-CN"/>
              </w:rPr>
              <w:t>3、法定代表人身份证明书（提供法定代表人身份证复印件，非中国国籍的则提供护照复印件）；</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eastAsia="宋体" w:cs="宋体"/>
                <w:b w:val="0"/>
                <w:bCs/>
                <w:color w:val="auto"/>
                <w:kern w:val="0"/>
                <w:sz w:val="21"/>
                <w:szCs w:val="21"/>
                <w:lang w:val="zh-CN" w:eastAsia="zh-CN"/>
              </w:rPr>
              <w:t>4、提供</w:t>
            </w:r>
            <w:r>
              <w:rPr>
                <w:rFonts w:hint="eastAsia" w:ascii="宋体" w:hAnsi="宋体" w:eastAsia="宋体" w:cs="宋体"/>
                <w:b w:val="0"/>
                <w:bCs/>
                <w:color w:val="auto"/>
                <w:kern w:val="0"/>
                <w:sz w:val="21"/>
                <w:szCs w:val="21"/>
                <w:lang w:val="zh-CN"/>
              </w:rPr>
              <w:t>营业执照副本</w:t>
            </w:r>
            <w:r>
              <w:rPr>
                <w:rFonts w:hint="eastAsia" w:ascii="宋体" w:hAnsi="宋体" w:eastAsia="宋体" w:cs="宋体"/>
                <w:b w:val="0"/>
                <w:bCs/>
                <w:color w:val="auto"/>
                <w:kern w:val="0"/>
                <w:sz w:val="21"/>
                <w:szCs w:val="21"/>
                <w:lang w:val="zh-CN" w:eastAsia="zh-CN"/>
              </w:rPr>
              <w:t>、</w:t>
            </w:r>
            <w:r>
              <w:rPr>
                <w:rFonts w:hint="eastAsia" w:ascii="宋体" w:hAnsi="宋体" w:eastAsia="宋体" w:cs="宋体"/>
                <w:b w:val="0"/>
                <w:bCs/>
                <w:color w:val="auto"/>
                <w:kern w:val="0"/>
                <w:sz w:val="21"/>
                <w:szCs w:val="21"/>
                <w:lang w:val="zh-CN"/>
              </w:rPr>
              <w:t>或事业单位法人证书（事业单位）</w:t>
            </w:r>
            <w:r>
              <w:rPr>
                <w:rFonts w:hint="eastAsia" w:ascii="宋体" w:hAnsi="宋体" w:eastAsia="宋体" w:cs="宋体"/>
                <w:b w:val="0"/>
                <w:bCs/>
                <w:color w:val="auto"/>
                <w:kern w:val="0"/>
                <w:sz w:val="21"/>
                <w:szCs w:val="21"/>
                <w:lang w:val="zh-CN" w:eastAsia="zh-CN"/>
              </w:rPr>
              <w:t>、</w:t>
            </w:r>
            <w:r>
              <w:rPr>
                <w:rFonts w:hint="eastAsia" w:ascii="宋体" w:hAnsi="宋体" w:eastAsia="宋体" w:cs="宋体"/>
                <w:b w:val="0"/>
                <w:bCs/>
                <w:color w:val="auto"/>
                <w:kern w:val="0"/>
                <w:sz w:val="21"/>
                <w:szCs w:val="21"/>
                <w:lang w:val="zh-CN"/>
              </w:rPr>
              <w:t>或执业许可证（非企业专业服务机构）</w:t>
            </w:r>
            <w:r>
              <w:rPr>
                <w:rFonts w:hint="eastAsia" w:ascii="宋体" w:hAnsi="宋体" w:eastAsia="宋体" w:cs="宋体"/>
                <w:b w:val="0"/>
                <w:bCs/>
                <w:color w:val="auto"/>
                <w:kern w:val="0"/>
                <w:sz w:val="21"/>
                <w:szCs w:val="21"/>
                <w:lang w:val="zh-CN" w:eastAsia="zh-CN"/>
              </w:rPr>
              <w:t>的</w:t>
            </w:r>
            <w:r>
              <w:rPr>
                <w:rFonts w:hint="eastAsia" w:ascii="宋体" w:hAnsi="宋体" w:eastAsia="宋体" w:cs="宋体"/>
                <w:b w:val="0"/>
                <w:bCs/>
                <w:color w:val="auto"/>
                <w:kern w:val="0"/>
                <w:sz w:val="21"/>
                <w:szCs w:val="21"/>
                <w:lang w:val="zh-CN"/>
              </w:rPr>
              <w:t>复印件</w:t>
            </w:r>
            <w:r>
              <w:rPr>
                <w:rFonts w:hint="eastAsia" w:ascii="宋体" w:hAnsi="宋体" w:eastAsia="宋体" w:cs="宋体"/>
                <w:bCs/>
                <w:color w:val="auto"/>
                <w:kern w:val="0"/>
                <w:sz w:val="21"/>
                <w:szCs w:val="21"/>
                <w:lang w:val="zh-CN"/>
              </w:rPr>
              <w:t>；如果</w:t>
            </w:r>
            <w:r>
              <w:rPr>
                <w:rFonts w:hint="eastAsia" w:ascii="宋体" w:hAnsi="宋体" w:cs="宋体"/>
                <w:bCs/>
                <w:color w:val="auto"/>
                <w:kern w:val="0"/>
                <w:sz w:val="21"/>
                <w:szCs w:val="21"/>
                <w:lang w:val="zh-CN"/>
              </w:rPr>
              <w:t>供应商</w:t>
            </w:r>
            <w:r>
              <w:rPr>
                <w:rFonts w:hint="eastAsia" w:ascii="宋体" w:hAnsi="宋体" w:eastAsia="宋体" w:cs="宋体"/>
                <w:bCs/>
                <w:color w:val="auto"/>
                <w:kern w:val="0"/>
                <w:sz w:val="21"/>
                <w:szCs w:val="21"/>
                <w:lang w:val="zh-CN"/>
              </w:rPr>
              <w:t>为自然人的则提供身份证复印件；</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eastAsia="宋体" w:cs="宋体"/>
                <w:bCs/>
                <w:color w:val="auto"/>
                <w:kern w:val="0"/>
                <w:sz w:val="21"/>
                <w:szCs w:val="21"/>
                <w:lang w:val="zh-CN"/>
              </w:rPr>
              <w:t>5、</w:t>
            </w:r>
            <w:r>
              <w:rPr>
                <w:rFonts w:hint="eastAsia" w:asciiTheme="minorEastAsia" w:hAnsiTheme="minorEastAsia" w:eastAsiaTheme="minorEastAsia" w:cstheme="minorEastAsia"/>
                <w:bCs/>
                <w:color w:val="auto"/>
                <w:kern w:val="0"/>
                <w:sz w:val="21"/>
                <w:szCs w:val="21"/>
              </w:rPr>
              <w:t>具有良好的商业信誉和健全的财务会计制度</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具有履行合同所必需的设备和专业技术能力</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有依法缴纳税收和社会保障资金的良好记录</w:t>
            </w:r>
            <w:r>
              <w:rPr>
                <w:rFonts w:hint="eastAsia" w:asciiTheme="minorEastAsia" w:hAnsiTheme="minorEastAsia" w:eastAsiaTheme="minorEastAsia" w:cstheme="minorEastAsia"/>
                <w:bCs/>
                <w:color w:val="auto"/>
                <w:kern w:val="0"/>
                <w:sz w:val="21"/>
                <w:szCs w:val="21"/>
                <w:lang w:eastAsia="zh-CN"/>
              </w:rPr>
              <w:t>及</w:t>
            </w:r>
            <w:r>
              <w:rPr>
                <w:rFonts w:hint="eastAsia" w:asciiTheme="minorEastAsia" w:hAnsiTheme="minorEastAsia" w:eastAsiaTheme="minorEastAsia" w:cstheme="minorEastAsia"/>
                <w:bCs/>
                <w:color w:val="auto"/>
                <w:kern w:val="0"/>
                <w:sz w:val="21"/>
                <w:szCs w:val="21"/>
              </w:rPr>
              <w:t>参加政府采购活动前三年内，在经营活动中没有重大违法记录</w:t>
            </w:r>
            <w:r>
              <w:rPr>
                <w:rFonts w:hint="eastAsia" w:asciiTheme="minorEastAsia" w:hAnsiTheme="minorEastAsia" w:eastAsiaTheme="minorEastAsia" w:cstheme="minorEastAsia"/>
                <w:bCs/>
                <w:color w:val="auto"/>
                <w:kern w:val="0"/>
                <w:sz w:val="21"/>
                <w:szCs w:val="21"/>
                <w:lang w:eastAsia="zh-CN"/>
              </w:rPr>
              <w:t>的资格承诺函（详见格式</w:t>
            </w:r>
            <w:r>
              <w:rPr>
                <w:rFonts w:hint="eastAsia" w:asciiTheme="minorEastAsia" w:hAnsiTheme="minorEastAsia" w:eastAsiaTheme="minorEastAsia" w:cstheme="minorEastAsia"/>
                <w:bCs/>
                <w:color w:val="auto"/>
                <w:kern w:val="0"/>
                <w:sz w:val="21"/>
                <w:szCs w:val="21"/>
                <w:lang w:val="en-US" w:eastAsia="zh-CN"/>
              </w:rPr>
              <w:t>6</w:t>
            </w:r>
            <w:r>
              <w:rPr>
                <w:rFonts w:hint="eastAsia" w:asciiTheme="minorEastAsia" w:hAnsiTheme="minorEastAsia" w:eastAsiaTheme="minorEastAsia" w:cstheme="minorEastAsia"/>
                <w:bCs/>
                <w:color w:val="auto"/>
                <w:kern w:val="0"/>
                <w:sz w:val="21"/>
                <w:szCs w:val="21"/>
                <w:lang w:eastAsia="zh-CN"/>
              </w:rPr>
              <w:t>）</w:t>
            </w:r>
            <w:r>
              <w:rPr>
                <w:rFonts w:hint="eastAsia" w:asciiTheme="minorEastAsia" w:hAnsiTheme="minorEastAsia" w:eastAsiaTheme="minorEastAsia" w:cstheme="minorEastAsia"/>
                <w:bCs/>
                <w:color w:val="auto"/>
                <w:kern w:val="0"/>
                <w:sz w:val="21"/>
                <w:szCs w:val="21"/>
              </w:rPr>
              <w:t>；</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cs="宋体"/>
                <w:bCs/>
                <w:color w:val="auto"/>
                <w:kern w:val="0"/>
                <w:sz w:val="21"/>
                <w:szCs w:val="21"/>
                <w:lang w:val="en-US" w:eastAsia="zh-CN"/>
              </w:rPr>
              <w:t>6</w:t>
            </w:r>
            <w:r>
              <w:rPr>
                <w:rFonts w:hint="eastAsia" w:ascii="宋体" w:hAnsi="宋体" w:eastAsia="宋体" w:cs="宋体"/>
                <w:bCs/>
                <w:color w:val="auto"/>
                <w:kern w:val="0"/>
                <w:sz w:val="21"/>
                <w:szCs w:val="21"/>
                <w:lang w:val="zh-CN"/>
              </w:rPr>
              <w:t>、资格审查及符合性审查要求提供的其他资料（详见资格审查表及符合性审查表要求）；</w:t>
            </w:r>
          </w:p>
          <w:p>
            <w:pPr>
              <w:keepNext w:val="0"/>
              <w:keepLines w:val="0"/>
              <w:pageBreakBefore w:val="0"/>
              <w:widowControl/>
              <w:tabs>
                <w:tab w:val="left" w:pos="425"/>
              </w:tabs>
              <w:kinsoku/>
              <w:wordWrap/>
              <w:overflowPunct/>
              <w:topLinePunct w:val="0"/>
              <w:bidi w:val="0"/>
              <w:snapToGrid w:val="0"/>
              <w:spacing w:line="360" w:lineRule="auto"/>
              <w:ind w:left="210" w:leftChars="100"/>
              <w:textAlignment w:val="auto"/>
              <w:rPr>
                <w:rFonts w:hint="eastAsia" w:ascii="宋体" w:hAnsi="宋体" w:eastAsia="宋体" w:cs="宋体"/>
                <w:bCs/>
                <w:color w:val="auto"/>
                <w:kern w:val="0"/>
                <w:sz w:val="21"/>
                <w:szCs w:val="21"/>
                <w:lang w:val="zh-CN"/>
              </w:rPr>
            </w:pPr>
            <w:r>
              <w:rPr>
                <w:rFonts w:hint="eastAsia" w:ascii="宋体" w:hAnsi="宋体" w:cs="宋体"/>
                <w:bCs/>
                <w:color w:val="auto"/>
                <w:kern w:val="0"/>
                <w:sz w:val="21"/>
                <w:szCs w:val="21"/>
                <w:lang w:val="en-US" w:eastAsia="zh-CN"/>
              </w:rPr>
              <w:t>7</w:t>
            </w:r>
            <w:r>
              <w:rPr>
                <w:rFonts w:hint="eastAsia" w:ascii="宋体" w:hAnsi="宋体" w:eastAsia="宋体" w:cs="宋体"/>
                <w:bCs/>
                <w:color w:val="auto"/>
                <w:kern w:val="0"/>
                <w:sz w:val="21"/>
                <w:szCs w:val="21"/>
                <w:lang w:val="zh-CN"/>
              </w:rPr>
              <w:t>、</w:t>
            </w:r>
            <w:r>
              <w:rPr>
                <w:rFonts w:hint="eastAsia" w:ascii="宋体" w:hAnsi="宋体" w:cs="宋体"/>
                <w:bCs/>
                <w:color w:val="auto"/>
                <w:kern w:val="0"/>
                <w:sz w:val="21"/>
                <w:szCs w:val="21"/>
                <w:lang w:val="zh-CN"/>
              </w:rPr>
              <w:t>评审标准</w:t>
            </w:r>
            <w:r>
              <w:rPr>
                <w:rFonts w:hint="eastAsia" w:ascii="宋体" w:hAnsi="宋体" w:eastAsia="宋体" w:cs="宋体"/>
                <w:bCs/>
                <w:color w:val="auto"/>
                <w:kern w:val="0"/>
                <w:sz w:val="21"/>
                <w:szCs w:val="21"/>
                <w:lang w:val="zh-CN"/>
              </w:rPr>
              <w:t>要求提供的其他资料（详见</w:t>
            </w:r>
            <w:r>
              <w:rPr>
                <w:rFonts w:hint="eastAsia" w:ascii="宋体" w:hAnsi="宋体" w:cs="宋体"/>
                <w:bCs/>
                <w:color w:val="auto"/>
                <w:kern w:val="0"/>
                <w:sz w:val="21"/>
                <w:szCs w:val="21"/>
                <w:lang w:val="zh-CN"/>
              </w:rPr>
              <w:t>评审</w:t>
            </w:r>
            <w:r>
              <w:rPr>
                <w:rFonts w:hint="eastAsia" w:ascii="宋体" w:hAnsi="宋体" w:eastAsia="宋体" w:cs="宋体"/>
                <w:bCs/>
                <w:color w:val="auto"/>
                <w:kern w:val="0"/>
                <w:sz w:val="21"/>
                <w:szCs w:val="21"/>
                <w:lang w:val="zh-CN"/>
              </w:rPr>
              <w:t>细则要求）；</w:t>
            </w:r>
          </w:p>
          <w:p>
            <w:pPr>
              <w:keepNext w:val="0"/>
              <w:keepLines w:val="0"/>
              <w:pageBreakBefore w:val="0"/>
              <w:widowControl w:val="0"/>
              <w:kinsoku/>
              <w:wordWrap/>
              <w:overflowPunct/>
              <w:topLinePunct w:val="0"/>
              <w:autoSpaceDE/>
              <w:autoSpaceDN/>
              <w:bidi w:val="0"/>
              <w:adjustRightInd w:val="0"/>
              <w:snapToGrid w:val="0"/>
              <w:spacing w:line="360" w:lineRule="auto"/>
              <w:ind w:left="210" w:leftChars="100"/>
              <w:jc w:val="left"/>
              <w:textAlignment w:val="auto"/>
              <w:rPr>
                <w:rFonts w:asciiTheme="minorEastAsia" w:hAnsiTheme="minorEastAsia" w:eastAsiaTheme="minorEastAsia" w:cstheme="minorEastAsia"/>
                <w:bCs/>
                <w:color w:val="auto"/>
                <w:kern w:val="0"/>
                <w:sz w:val="21"/>
                <w:szCs w:val="21"/>
                <w:lang w:val="zh-CN"/>
              </w:rPr>
            </w:pPr>
            <w:r>
              <w:rPr>
                <w:rFonts w:hint="eastAsia" w:ascii="宋体" w:hAnsi="宋体" w:cs="宋体"/>
                <w:bCs/>
                <w:color w:val="auto"/>
                <w:kern w:val="0"/>
                <w:sz w:val="21"/>
                <w:szCs w:val="21"/>
                <w:lang w:val="en-US" w:eastAsia="zh-CN"/>
              </w:rPr>
              <w:t>8</w:t>
            </w:r>
            <w:r>
              <w:rPr>
                <w:rFonts w:hint="eastAsia" w:ascii="宋体" w:hAnsi="宋体" w:eastAsia="宋体" w:cs="宋体"/>
                <w:bCs/>
                <w:color w:val="auto"/>
                <w:kern w:val="0"/>
                <w:sz w:val="21"/>
                <w:szCs w:val="21"/>
                <w:lang w:val="zh-CN"/>
              </w:rPr>
              <w:t>、</w:t>
            </w:r>
            <w:r>
              <w:rPr>
                <w:rFonts w:hint="eastAsia" w:ascii="宋体" w:hAnsi="宋体" w:cs="宋体"/>
                <w:bCs/>
                <w:color w:val="auto"/>
                <w:kern w:val="0"/>
                <w:sz w:val="21"/>
                <w:szCs w:val="21"/>
                <w:lang w:val="zh-CN"/>
              </w:rPr>
              <w:t>供应商</w:t>
            </w:r>
            <w:r>
              <w:rPr>
                <w:rFonts w:hint="eastAsia" w:ascii="宋体" w:hAnsi="宋体" w:eastAsia="宋体" w:cs="宋体"/>
                <w:bCs/>
                <w:color w:val="auto"/>
                <w:kern w:val="0"/>
                <w:sz w:val="21"/>
                <w:szCs w:val="21"/>
                <w:lang w:val="zh-CN"/>
              </w:rPr>
              <w:t>认为需要提供的其他资格证明文件和商务资料。</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3"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7</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本项目要求供应商</w:t>
            </w:r>
            <w:r>
              <w:rPr>
                <w:rFonts w:hint="eastAsia" w:asciiTheme="minorEastAsia" w:hAnsiTheme="minorEastAsia" w:eastAsiaTheme="minorEastAsia" w:cstheme="minorEastAsia"/>
                <w:bCs/>
                <w:color w:val="auto"/>
                <w:kern w:val="0"/>
                <w:sz w:val="21"/>
                <w:szCs w:val="21"/>
                <w:lang w:val="zh-CN"/>
              </w:rPr>
              <w:t>提供的</w:t>
            </w:r>
            <w:r>
              <w:rPr>
                <w:rFonts w:hint="eastAsia" w:asciiTheme="minorEastAsia" w:hAnsiTheme="minorEastAsia" w:eastAsiaTheme="minorEastAsia" w:cstheme="minorEastAsia"/>
                <w:bCs/>
                <w:color w:val="auto"/>
                <w:kern w:val="0"/>
                <w:sz w:val="21"/>
                <w:szCs w:val="21"/>
                <w:lang w:val="en-US" w:eastAsia="zh-CN"/>
              </w:rPr>
              <w:t>响应</w:t>
            </w:r>
            <w:r>
              <w:rPr>
                <w:rFonts w:hint="eastAsia" w:asciiTheme="minorEastAsia" w:hAnsiTheme="minorEastAsia" w:eastAsiaTheme="minorEastAsia" w:cstheme="minorEastAsia"/>
                <w:bCs/>
                <w:color w:val="auto"/>
                <w:sz w:val="21"/>
                <w:szCs w:val="21"/>
                <w:lang w:val="zh-CN"/>
              </w:rPr>
              <w:t>报价文件</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numPr>
                <w:ilvl w:val="0"/>
                <w:numId w:val="0"/>
              </w:numPr>
              <w:kinsoku/>
              <w:wordWrap/>
              <w:overflowPunct/>
              <w:topLinePunct w:val="0"/>
              <w:bidi w:val="0"/>
              <w:adjustRightInd w:val="0"/>
              <w:snapToGrid w:val="0"/>
              <w:spacing w:line="360" w:lineRule="auto"/>
              <w:ind w:leftChars="50"/>
              <w:textAlignment w:val="auto"/>
              <w:rPr>
                <w:rFonts w:asciiTheme="minorEastAsia" w:hAnsiTheme="minorEastAsia" w:eastAsiaTheme="minorEastAsia" w:cstheme="minorEastAsia"/>
                <w:bCs/>
                <w:color w:val="auto"/>
                <w:kern w:val="0"/>
                <w:sz w:val="21"/>
                <w:szCs w:val="21"/>
                <w:lang w:val="zh-CN"/>
              </w:rPr>
            </w:pPr>
            <w:r>
              <w:rPr>
                <w:rFonts w:hint="eastAsia" w:asciiTheme="minorEastAsia" w:hAnsiTheme="minorEastAsia" w:eastAsiaTheme="minorEastAsia" w:cstheme="minorEastAsia"/>
                <w:bCs/>
                <w:color w:val="auto"/>
                <w:kern w:val="0"/>
                <w:sz w:val="21"/>
                <w:szCs w:val="21"/>
                <w:lang w:val="en-US" w:eastAsia="zh-CN"/>
              </w:rPr>
              <w:t>1、</w:t>
            </w:r>
            <w:r>
              <w:rPr>
                <w:rFonts w:hint="eastAsia" w:asciiTheme="minorEastAsia" w:hAnsiTheme="minorEastAsia" w:eastAsiaTheme="minorEastAsia" w:cstheme="minorEastAsia"/>
                <w:bCs/>
                <w:color w:val="auto"/>
                <w:kern w:val="0"/>
                <w:sz w:val="21"/>
                <w:szCs w:val="21"/>
                <w:lang w:val="zh-CN"/>
              </w:rPr>
              <w:t>开标一览表</w:t>
            </w:r>
          </w:p>
          <w:p>
            <w:pPr>
              <w:keepNext w:val="0"/>
              <w:keepLines w:val="0"/>
              <w:pageBreakBefore w:val="0"/>
              <w:numPr>
                <w:ilvl w:val="0"/>
                <w:numId w:val="0"/>
              </w:numPr>
              <w:kinsoku/>
              <w:wordWrap/>
              <w:overflowPunct/>
              <w:topLinePunct w:val="0"/>
              <w:bidi w:val="0"/>
              <w:adjustRightInd w:val="0"/>
              <w:snapToGrid w:val="0"/>
              <w:spacing w:line="360" w:lineRule="auto"/>
              <w:ind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kern w:val="0"/>
                <w:sz w:val="21"/>
                <w:szCs w:val="21"/>
                <w:lang w:val="en-US" w:eastAsia="zh-CN"/>
              </w:rPr>
              <w:t>2、响应</w:t>
            </w:r>
            <w:r>
              <w:rPr>
                <w:rFonts w:hint="eastAsia" w:asciiTheme="minorEastAsia" w:hAnsiTheme="minorEastAsia" w:eastAsiaTheme="minorEastAsia" w:cstheme="minorEastAsia"/>
                <w:bCs/>
                <w:color w:val="auto"/>
                <w:kern w:val="0"/>
                <w:sz w:val="21"/>
                <w:szCs w:val="21"/>
                <w:lang w:val="zh-CN"/>
              </w:rPr>
              <w:t>报价明细表</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28"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8</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rPr>
              <w:t>有效期</w:t>
            </w:r>
          </w:p>
        </w:tc>
        <w:tc>
          <w:tcPr>
            <w:tcW w:w="5220" w:type="dxa"/>
            <w:tcBorders>
              <w:top w:val="single" w:color="auto" w:sz="8" w:space="0"/>
              <w:left w:val="single" w:color="auto" w:sz="8" w:space="0"/>
              <w:bottom w:val="single" w:color="auto" w:sz="8" w:space="0"/>
              <w:right w:val="single" w:color="auto" w:sz="1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自</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截止之日起</w:t>
            </w:r>
            <w:r>
              <w:rPr>
                <w:rFonts w:hint="eastAsia" w:asciiTheme="minorEastAsia" w:hAnsiTheme="minorEastAsia" w:eastAsiaTheme="minorEastAsia" w:cstheme="minorEastAsia"/>
                <w:bCs/>
                <w:color w:val="auto"/>
                <w:sz w:val="21"/>
                <w:szCs w:val="21"/>
                <w:lang w:val="en-US" w:eastAsia="zh-CN"/>
              </w:rPr>
              <w:t>90</w:t>
            </w:r>
            <w:r>
              <w:rPr>
                <w:rFonts w:hint="eastAsia" w:asciiTheme="minorEastAsia" w:hAnsiTheme="minorEastAsia" w:eastAsiaTheme="minorEastAsia" w:cstheme="minorEastAsia"/>
                <w:bCs/>
                <w:color w:val="auto"/>
                <w:sz w:val="21"/>
                <w:szCs w:val="21"/>
              </w:rPr>
              <w:t>天。</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rPr>
              <w:t>9</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eastAsia" w:ascii="宋体" w:hAnsi="宋体" w:eastAsia="宋体" w:cs="宋体"/>
                <w:bCs/>
                <w:color w:val="auto"/>
                <w:kern w:val="2"/>
                <w:sz w:val="21"/>
                <w:szCs w:val="21"/>
                <w:lang w:val="en-US" w:eastAsia="zh-CN" w:bidi="ar-SA"/>
              </w:rPr>
            </w:pPr>
            <w:r>
              <w:rPr>
                <w:rFonts w:hint="eastAsia" w:cs="宋体"/>
                <w:bCs/>
                <w:color w:val="auto"/>
                <w:kern w:val="2"/>
                <w:sz w:val="21"/>
                <w:szCs w:val="21"/>
                <w:lang w:val="zh-CN" w:eastAsia="zh-CN" w:bidi="ar-SA"/>
              </w:rPr>
              <w:t>响应保证金</w:t>
            </w:r>
            <w:r>
              <w:rPr>
                <w:rFonts w:hint="eastAsia" w:ascii="宋体" w:hAnsi="宋体" w:eastAsia="宋体" w:cs="宋体"/>
                <w:bCs/>
                <w:color w:val="auto"/>
                <w:kern w:val="2"/>
                <w:sz w:val="21"/>
                <w:szCs w:val="21"/>
                <w:lang w:val="en-US" w:eastAsia="zh-CN" w:bidi="ar-SA"/>
              </w:rPr>
              <w:t>要求</w:t>
            </w:r>
          </w:p>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宋体" w:hAnsi="宋体" w:eastAsia="宋体" w:cs="宋体"/>
                <w:bCs/>
                <w:color w:val="auto"/>
                <w:kern w:val="2"/>
                <w:sz w:val="21"/>
                <w:szCs w:val="21"/>
                <w:lang w:val="en-US" w:eastAsia="zh-CN" w:bidi="ar-SA"/>
              </w:rPr>
            </w:pPr>
          </w:p>
        </w:tc>
        <w:tc>
          <w:tcPr>
            <w:tcW w:w="5220" w:type="dxa"/>
            <w:tcBorders>
              <w:top w:val="single" w:color="auto" w:sz="8" w:space="0"/>
              <w:left w:val="single" w:color="auto" w:sz="8" w:space="0"/>
              <w:bottom w:val="single" w:color="auto" w:sz="8" w:space="0"/>
              <w:right w:val="single" w:color="auto" w:sz="18" w:space="0"/>
            </w:tcBorders>
            <w:vAlign w:val="center"/>
          </w:tcPr>
          <w:p>
            <w:pPr>
              <w:pStyle w:val="8"/>
              <w:keepNext w:val="0"/>
              <w:keepLines w:val="0"/>
              <w:pageBreakBefore w:val="0"/>
              <w:kinsoku/>
              <w:wordWrap/>
              <w:overflowPunct/>
              <w:topLinePunct w:val="0"/>
              <w:bidi w:val="0"/>
              <w:adjustRightInd w:val="0"/>
              <w:snapToGrid w:val="0"/>
              <w:spacing w:line="360" w:lineRule="auto"/>
              <w:ind w:left="0" w:leftChars="0" w:firstLine="0" w:firstLineChars="0"/>
              <w:textAlignment w:val="auto"/>
              <w:rPr>
                <w:rFonts w:hint="default" w:eastAsia="宋体" w:asciiTheme="minorEastAsia" w:hAnsiTheme="minorEastAsia" w:cstheme="minorEastAsia"/>
                <w:bCs/>
                <w:color w:val="auto"/>
                <w:sz w:val="21"/>
                <w:szCs w:val="21"/>
                <w:lang w:val="en-US" w:eastAsia="zh-CN"/>
              </w:rPr>
            </w:pPr>
            <w:r>
              <w:rPr>
                <w:rFonts w:hint="eastAsia" w:ascii="宋体" w:hAnsi="宋体" w:cs="宋体"/>
                <w:bCs/>
                <w:color w:val="auto"/>
                <w:sz w:val="21"/>
                <w:szCs w:val="21"/>
                <w:lang w:val="en-US" w:eastAsia="zh-CN"/>
              </w:rPr>
              <w:t>本项目不收取保证金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lang w:val="zh-CN"/>
              </w:rPr>
              <w:t>文件份数及电子版要求</w:t>
            </w:r>
          </w:p>
        </w:tc>
        <w:tc>
          <w:tcPr>
            <w:tcW w:w="5220" w:type="dxa"/>
            <w:tcBorders>
              <w:top w:val="single" w:color="auto" w:sz="8" w:space="0"/>
              <w:left w:val="single" w:color="auto" w:sz="8" w:space="0"/>
              <w:bottom w:val="single" w:color="auto" w:sz="8" w:space="0"/>
              <w:right w:val="single" w:color="auto" w:sz="18" w:space="0"/>
            </w:tcBorders>
            <w:vAlign w:val="center"/>
          </w:tcPr>
          <w:p>
            <w:pPr>
              <w:pStyle w:val="8"/>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kern w:val="2"/>
                <w:sz w:val="21"/>
                <w:szCs w:val="21"/>
                <w:lang w:val="zh-CN" w:eastAsia="zh-CN" w:bidi="ar-SA"/>
              </w:rPr>
            </w:pP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1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①</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正本</w:t>
            </w:r>
            <w:r>
              <w:rPr>
                <w:rFonts w:hint="eastAsia" w:asciiTheme="minorEastAsia" w:hAnsiTheme="minorEastAsia" w:eastAsiaTheme="minorEastAsia" w:cstheme="minorEastAsia"/>
                <w:bCs/>
                <w:color w:val="auto"/>
                <w:kern w:val="2"/>
                <w:sz w:val="21"/>
                <w:szCs w:val="21"/>
                <w:u w:val="single"/>
                <w:lang w:val="zh-CN" w:eastAsia="zh-CN" w:bidi="ar-SA"/>
              </w:rPr>
              <w:t xml:space="preserve"> 一 </w:t>
            </w:r>
            <w:r>
              <w:rPr>
                <w:rFonts w:hint="eastAsia" w:asciiTheme="minorEastAsia" w:hAnsiTheme="minorEastAsia" w:eastAsiaTheme="minorEastAsia" w:cstheme="minorEastAsia"/>
                <w:bCs/>
                <w:color w:val="auto"/>
                <w:kern w:val="2"/>
                <w:sz w:val="21"/>
                <w:szCs w:val="21"/>
                <w:lang w:val="zh-CN" w:eastAsia="zh-CN" w:bidi="ar-SA"/>
              </w:rPr>
              <w:t xml:space="preserve">份  </w:t>
            </w: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2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②</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副本</w:t>
            </w:r>
            <w:r>
              <w:rPr>
                <w:rFonts w:hint="eastAsia" w:asciiTheme="minorEastAsia" w:hAnsiTheme="minorEastAsia" w:eastAsiaTheme="minorEastAsia" w:cstheme="minorEastAsia"/>
                <w:bCs/>
                <w:color w:val="auto"/>
                <w:kern w:val="2"/>
                <w:sz w:val="21"/>
                <w:szCs w:val="21"/>
                <w:u w:val="single"/>
                <w:lang w:val="en-US" w:eastAsia="zh-CN" w:bidi="ar-SA"/>
              </w:rPr>
              <w:t xml:space="preserve"> 贰</w:t>
            </w:r>
            <w:r>
              <w:rPr>
                <w:rFonts w:hint="eastAsia" w:asciiTheme="minorEastAsia" w:hAnsiTheme="minorEastAsia" w:eastAsiaTheme="minorEastAsia" w:cstheme="minorEastAsia"/>
                <w:bCs/>
                <w:color w:val="auto"/>
                <w:kern w:val="2"/>
                <w:sz w:val="21"/>
                <w:szCs w:val="21"/>
                <w:u w:val="single"/>
                <w:lang w:val="zh-CN" w:eastAsia="zh-CN" w:bidi="ar-SA"/>
              </w:rPr>
              <w:t xml:space="preserve"> </w:t>
            </w:r>
            <w:r>
              <w:rPr>
                <w:rFonts w:hint="eastAsia" w:asciiTheme="minorEastAsia" w:hAnsiTheme="minorEastAsia" w:eastAsiaTheme="minorEastAsia" w:cstheme="minorEastAsia"/>
                <w:bCs/>
                <w:color w:val="auto"/>
                <w:kern w:val="2"/>
                <w:sz w:val="21"/>
                <w:szCs w:val="21"/>
                <w:lang w:val="zh-CN" w:eastAsia="zh-CN" w:bidi="ar-SA"/>
              </w:rPr>
              <w:t xml:space="preserve">份 </w:t>
            </w:r>
            <w:r>
              <w:rPr>
                <w:rFonts w:hint="eastAsia" w:asciiTheme="minorEastAsia" w:hAnsiTheme="minorEastAsia" w:eastAsiaTheme="minorEastAsia" w:cstheme="minorEastAsia"/>
                <w:bCs/>
                <w:color w:val="auto"/>
                <w:kern w:val="2"/>
                <w:sz w:val="21"/>
                <w:szCs w:val="21"/>
                <w:lang w:val="zh-CN" w:eastAsia="zh-CN" w:bidi="ar-SA"/>
              </w:rPr>
              <w:fldChar w:fldCharType="begin"/>
            </w:r>
            <w:r>
              <w:rPr>
                <w:rFonts w:hint="eastAsia" w:asciiTheme="minorEastAsia" w:hAnsiTheme="minorEastAsia" w:eastAsiaTheme="minorEastAsia" w:cstheme="minorEastAsia"/>
                <w:bCs/>
                <w:color w:val="auto"/>
                <w:kern w:val="2"/>
                <w:sz w:val="21"/>
                <w:szCs w:val="21"/>
                <w:lang w:val="zh-CN" w:eastAsia="zh-CN" w:bidi="ar-SA"/>
              </w:rPr>
              <w:instrText xml:space="preserve"> = 3 \* GB3 \* MERGEFORMAT </w:instrText>
            </w:r>
            <w:r>
              <w:rPr>
                <w:rFonts w:hint="eastAsia" w:asciiTheme="minorEastAsia" w:hAnsiTheme="minorEastAsia" w:eastAsiaTheme="minorEastAsia" w:cstheme="minorEastAsia"/>
                <w:bCs/>
                <w:color w:val="auto"/>
                <w:kern w:val="2"/>
                <w:sz w:val="21"/>
                <w:szCs w:val="21"/>
                <w:lang w:val="zh-CN" w:eastAsia="zh-CN" w:bidi="ar-SA"/>
              </w:rPr>
              <w:fldChar w:fldCharType="separate"/>
            </w:r>
            <w:r>
              <w:rPr>
                <w:rFonts w:hint="eastAsia" w:asciiTheme="minorEastAsia" w:hAnsiTheme="minorEastAsia" w:eastAsiaTheme="minorEastAsia" w:cstheme="minorEastAsia"/>
                <w:bCs/>
                <w:color w:val="auto"/>
                <w:kern w:val="2"/>
                <w:sz w:val="21"/>
                <w:szCs w:val="21"/>
                <w:lang w:val="en-US" w:eastAsia="zh-CN" w:bidi="ar-SA"/>
              </w:rPr>
              <w:t>③</w:t>
            </w:r>
            <w:r>
              <w:rPr>
                <w:rFonts w:hint="eastAsia" w:asciiTheme="minorEastAsia" w:hAnsiTheme="minorEastAsia" w:eastAsiaTheme="minorEastAsia" w:cstheme="minorEastAsia"/>
                <w:bCs/>
                <w:color w:val="auto"/>
                <w:kern w:val="2"/>
                <w:sz w:val="21"/>
                <w:szCs w:val="21"/>
                <w:lang w:val="zh-CN" w:eastAsia="zh-CN" w:bidi="ar-SA"/>
              </w:rPr>
              <w:fldChar w:fldCharType="end"/>
            </w:r>
            <w:r>
              <w:rPr>
                <w:rFonts w:hint="eastAsia" w:asciiTheme="minorEastAsia" w:hAnsiTheme="minorEastAsia" w:eastAsiaTheme="minorEastAsia" w:cstheme="minorEastAsia"/>
                <w:bCs/>
                <w:color w:val="auto"/>
                <w:kern w:val="2"/>
                <w:sz w:val="21"/>
                <w:szCs w:val="21"/>
                <w:lang w:val="zh-CN" w:eastAsia="zh-CN" w:bidi="ar-SA"/>
              </w:rPr>
              <w:t>电子版响应文件</w:t>
            </w:r>
            <w:r>
              <w:rPr>
                <w:rFonts w:hint="eastAsia" w:asciiTheme="minorEastAsia" w:hAnsiTheme="minorEastAsia" w:eastAsiaTheme="minorEastAsia" w:cstheme="minorEastAsia"/>
                <w:bCs/>
                <w:color w:val="auto"/>
                <w:kern w:val="2"/>
                <w:sz w:val="21"/>
                <w:szCs w:val="21"/>
                <w:lang w:val="en-US" w:eastAsia="zh-CN" w:bidi="ar-SA"/>
              </w:rPr>
              <w:t>U盘一个。</w:t>
            </w:r>
          </w:p>
          <w:p>
            <w:pPr>
              <w:keepNext w:val="0"/>
              <w:keepLines w:val="0"/>
              <w:pageBreakBefore w:val="0"/>
              <w:tabs>
                <w:tab w:val="left" w:pos="420"/>
              </w:tabs>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要求：</w:t>
            </w:r>
          </w:p>
          <w:p>
            <w:pPr>
              <w:keepNext w:val="0"/>
              <w:keepLines w:val="0"/>
              <w:pageBreakBefore w:val="0"/>
              <w:tabs>
                <w:tab w:val="left" w:pos="420"/>
              </w:tabs>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少于</w:t>
            </w:r>
            <w:r>
              <w:rPr>
                <w:rFonts w:hint="eastAsia" w:asciiTheme="minorEastAsia" w:hAnsiTheme="minorEastAsia" w:eastAsiaTheme="minorEastAsia" w:cstheme="minorEastAsia"/>
                <w:bCs/>
                <w:color w:val="auto"/>
                <w:sz w:val="21"/>
                <w:szCs w:val="21"/>
              </w:rPr>
              <w:t>数量要求的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文件视为无效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Style w:val="8"/>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kern w:val="2"/>
                <w:sz w:val="21"/>
                <w:szCs w:val="21"/>
                <w:lang w:val="zh-CN" w:eastAsia="zh-CN" w:bidi="ar-SA"/>
              </w:rPr>
            </w:pPr>
            <w:r>
              <w:rPr>
                <w:rFonts w:hint="eastAsia" w:asciiTheme="minorEastAsia" w:hAnsiTheme="minorEastAsia" w:eastAsiaTheme="minorEastAsia" w:cstheme="minorEastAsia"/>
                <w:bCs/>
                <w:color w:val="auto"/>
                <w:sz w:val="21"/>
                <w:szCs w:val="21"/>
              </w:rPr>
              <w:t>2、电子版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（电子版</w:t>
            </w:r>
            <w:r>
              <w:rPr>
                <w:rFonts w:hint="eastAsia" w:asciiTheme="minorEastAsia" w:hAnsiTheme="minorEastAsia" w:eastAsiaTheme="minorEastAsia" w:cstheme="minorEastAsia"/>
                <w:bCs/>
                <w:color w:val="auto"/>
                <w:sz w:val="21"/>
                <w:szCs w:val="21"/>
                <w:lang w:val="zh-CN"/>
              </w:rPr>
              <w:t>响应文件</w:t>
            </w:r>
            <w:r>
              <w:rPr>
                <w:rFonts w:hint="eastAsia" w:asciiTheme="minorEastAsia" w:hAnsiTheme="minorEastAsia" w:eastAsiaTheme="minorEastAsia" w:cstheme="minorEastAsia"/>
                <w:bCs/>
                <w:color w:val="auto"/>
                <w:sz w:val="21"/>
                <w:szCs w:val="21"/>
              </w:rPr>
              <w:t>须是PDF格式）为正本完整版的扫描件</w:t>
            </w:r>
            <w:r>
              <w:rPr>
                <w:rFonts w:hint="eastAsia" w:asciiTheme="minorEastAsia" w:hAnsiTheme="minorEastAsia" w:eastAsiaTheme="minorEastAsia" w:cstheme="minorEastAsia"/>
                <w:bCs/>
                <w:color w:val="auto"/>
                <w:sz w:val="21"/>
                <w:szCs w:val="21"/>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24"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9"/>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w:t>
            </w:r>
          </w:p>
        </w:tc>
        <w:tc>
          <w:tcPr>
            <w:tcW w:w="2435" w:type="dxa"/>
            <w:tcBorders>
              <w:top w:val="single" w:color="auto" w:sz="8" w:space="0"/>
              <w:left w:val="single" w:color="auto" w:sz="4" w:space="0"/>
              <w:bottom w:val="single" w:color="auto" w:sz="8" w:space="0"/>
              <w:right w:val="single" w:color="auto" w:sz="8" w:space="0"/>
            </w:tcBorders>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Cs/>
                <w:color w:val="auto"/>
                <w:sz w:val="21"/>
                <w:szCs w:val="21"/>
                <w:highlight w:val="none"/>
                <w:lang w:val="zh-CN"/>
              </w:rPr>
              <w:t>响应文件密封要求</w:t>
            </w:r>
          </w:p>
        </w:tc>
        <w:tc>
          <w:tcPr>
            <w:tcW w:w="5220" w:type="dxa"/>
            <w:tcBorders>
              <w:top w:val="single" w:color="auto" w:sz="8" w:space="0"/>
              <w:left w:val="single" w:color="auto" w:sz="8" w:space="0"/>
              <w:bottom w:val="single" w:color="auto" w:sz="8" w:space="0"/>
              <w:right w:val="single" w:color="auto" w:sz="18" w:space="0"/>
            </w:tcBorders>
            <w:vAlign w:val="center"/>
          </w:tcPr>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正本和副本须密封，并在密封处加盖单位公章或</w:t>
            </w:r>
            <w:r>
              <w:rPr>
                <w:rFonts w:hint="eastAsia" w:asciiTheme="minorEastAsia" w:hAnsiTheme="minorEastAsia" w:eastAsiaTheme="minorEastAsia" w:cstheme="minorEastAsia"/>
                <w:bCs/>
                <w:color w:val="auto"/>
                <w:sz w:val="21"/>
                <w:szCs w:val="21"/>
                <w:highlight w:val="none"/>
                <w:lang w:val="en-US" w:eastAsia="zh-CN"/>
              </w:rPr>
              <w:t>供应商授权</w:t>
            </w:r>
            <w:r>
              <w:rPr>
                <w:rFonts w:hint="eastAsia" w:asciiTheme="minorEastAsia" w:hAnsiTheme="minorEastAsia" w:eastAsiaTheme="minorEastAsia" w:cstheme="minorEastAsia"/>
                <w:bCs/>
                <w:color w:val="auto"/>
                <w:sz w:val="21"/>
                <w:szCs w:val="21"/>
                <w:highlight w:val="none"/>
              </w:rPr>
              <w:t>代表签名；</w:t>
            </w:r>
          </w:p>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rPr>
              <w:t>电子版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（PDF格式）</w:t>
            </w:r>
            <w:r>
              <w:rPr>
                <w:rFonts w:hint="eastAsia" w:asciiTheme="minorEastAsia" w:hAnsiTheme="minorEastAsia" w:eastAsiaTheme="minorEastAsia" w:cstheme="minorEastAsia"/>
                <w:bCs/>
                <w:color w:val="auto"/>
                <w:sz w:val="21"/>
                <w:szCs w:val="21"/>
                <w:highlight w:val="none"/>
                <w:lang w:val="en-US" w:eastAsia="zh-CN"/>
              </w:rPr>
              <w:t>与开标一览表一并</w:t>
            </w:r>
            <w:r>
              <w:rPr>
                <w:rFonts w:hint="eastAsia" w:asciiTheme="minorEastAsia" w:hAnsiTheme="minorEastAsia" w:eastAsiaTheme="minorEastAsia" w:cstheme="minorEastAsia"/>
                <w:bCs/>
                <w:color w:val="auto"/>
                <w:sz w:val="21"/>
                <w:szCs w:val="21"/>
                <w:highlight w:val="none"/>
              </w:rPr>
              <w:t>密封，并在密封处加盖单位公章或</w:t>
            </w:r>
            <w:r>
              <w:rPr>
                <w:rFonts w:hint="eastAsia" w:asciiTheme="minorEastAsia" w:hAnsiTheme="minorEastAsia" w:eastAsiaTheme="minorEastAsia" w:cstheme="minorEastAsia"/>
                <w:bCs/>
                <w:color w:val="auto"/>
                <w:sz w:val="21"/>
                <w:szCs w:val="21"/>
                <w:highlight w:val="none"/>
                <w:lang w:eastAsia="zh-CN"/>
              </w:rPr>
              <w:t>供应商授权代表</w:t>
            </w:r>
            <w:r>
              <w:rPr>
                <w:rFonts w:hint="eastAsia" w:asciiTheme="minorEastAsia" w:hAnsiTheme="minorEastAsia" w:eastAsiaTheme="minorEastAsia" w:cstheme="minorEastAsia"/>
                <w:bCs/>
                <w:color w:val="auto"/>
                <w:sz w:val="21"/>
                <w:szCs w:val="21"/>
                <w:highlight w:val="none"/>
              </w:rPr>
              <w:t>签名。</w:t>
            </w:r>
          </w:p>
          <w:p>
            <w:pPr>
              <w:pStyle w:val="29"/>
              <w:keepNext w:val="0"/>
              <w:keepLines w:val="0"/>
              <w:pageBreakBefore w:val="0"/>
              <w:numPr>
                <w:ilvl w:val="0"/>
                <w:numId w:val="0"/>
              </w:numPr>
              <w:kinsoku/>
              <w:wordWrap/>
              <w:overflowPunct/>
              <w:topLinePunct w:val="0"/>
              <w:bidi w:val="0"/>
              <w:adjustRightInd w:val="0"/>
              <w:snapToGrid w:val="0"/>
              <w:spacing w:line="360" w:lineRule="auto"/>
              <w:textAlignment w:val="auto"/>
              <w:rPr>
                <w:rFonts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rPr>
              <w:t>电子版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和纸质版</w:t>
            </w:r>
            <w:r>
              <w:rPr>
                <w:rFonts w:hint="eastAsia" w:asciiTheme="minorEastAsia" w:hAnsiTheme="minorEastAsia" w:eastAsiaTheme="minorEastAsia" w:cstheme="minorEastAsia"/>
                <w:bCs/>
                <w:color w:val="auto"/>
                <w:sz w:val="21"/>
                <w:szCs w:val="21"/>
                <w:highlight w:val="none"/>
                <w:lang w:eastAsia="zh-CN"/>
              </w:rPr>
              <w:t>响应文件</w:t>
            </w:r>
            <w:r>
              <w:rPr>
                <w:rFonts w:hint="eastAsia" w:asciiTheme="minorEastAsia" w:hAnsiTheme="minorEastAsia" w:eastAsiaTheme="minorEastAsia" w:cstheme="minorEastAsia"/>
                <w:bCs/>
                <w:color w:val="auto"/>
                <w:sz w:val="21"/>
                <w:szCs w:val="21"/>
                <w:highlight w:val="none"/>
              </w:rPr>
              <w:t>一起提交。</w:t>
            </w:r>
          </w:p>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Theme="minorEastAsia" w:hAnsiTheme="minorEastAsia" w:eastAsiaTheme="minorEastAsia" w:cstheme="minorEastAsia"/>
                <w:bCs/>
                <w:color w:val="auto"/>
                <w:kern w:val="2"/>
                <w:sz w:val="21"/>
                <w:szCs w:val="21"/>
                <w:highlight w:val="none"/>
                <w:lang w:val="en-US" w:eastAsia="zh-CN"/>
              </w:rPr>
            </w:pPr>
            <w:r>
              <w:rPr>
                <w:rFonts w:hint="eastAsia" w:asciiTheme="minorEastAsia" w:hAnsiTheme="minorEastAsia" w:eastAsiaTheme="minorEastAsia" w:cstheme="minorEastAsia"/>
                <w:bCs/>
                <w:color w:val="auto"/>
                <w:kern w:val="2"/>
                <w:sz w:val="21"/>
                <w:szCs w:val="21"/>
                <w:highlight w:val="none"/>
              </w:rPr>
              <w:t>要求：不符合</w:t>
            </w:r>
            <w:r>
              <w:rPr>
                <w:rFonts w:hint="eastAsia" w:asciiTheme="minorEastAsia" w:hAnsiTheme="minorEastAsia" w:eastAsiaTheme="minorEastAsia" w:cstheme="minorEastAsia"/>
                <w:bCs/>
                <w:color w:val="auto"/>
                <w:kern w:val="2"/>
                <w:sz w:val="21"/>
                <w:szCs w:val="21"/>
                <w:highlight w:val="none"/>
                <w:lang w:val="en-US" w:eastAsia="zh-CN"/>
              </w:rPr>
              <w:t>上述密封签章</w:t>
            </w:r>
            <w:r>
              <w:rPr>
                <w:rFonts w:hint="eastAsia" w:asciiTheme="minorEastAsia" w:hAnsiTheme="minorEastAsia" w:eastAsiaTheme="minorEastAsia" w:cstheme="minorEastAsia"/>
                <w:bCs/>
                <w:color w:val="auto"/>
                <w:kern w:val="2"/>
                <w:sz w:val="21"/>
                <w:szCs w:val="21"/>
                <w:highlight w:val="none"/>
              </w:rPr>
              <w:t>要求的</w:t>
            </w:r>
            <w:r>
              <w:rPr>
                <w:rFonts w:hint="eastAsia" w:asciiTheme="minorEastAsia" w:hAnsiTheme="minorEastAsia" w:eastAsiaTheme="minorEastAsia" w:cstheme="minorEastAsia"/>
                <w:bCs/>
                <w:color w:val="auto"/>
                <w:kern w:val="2"/>
                <w:sz w:val="21"/>
                <w:szCs w:val="21"/>
                <w:highlight w:val="none"/>
                <w:lang w:eastAsia="zh-CN"/>
              </w:rPr>
              <w:t>响应文件</w:t>
            </w:r>
            <w:r>
              <w:rPr>
                <w:rFonts w:hint="eastAsia" w:asciiTheme="minorEastAsia" w:hAnsiTheme="minorEastAsia" w:eastAsiaTheme="minorEastAsia" w:cstheme="minorEastAsia"/>
                <w:bCs/>
                <w:color w:val="auto"/>
                <w:kern w:val="2"/>
                <w:sz w:val="21"/>
                <w:szCs w:val="21"/>
                <w:highlight w:val="none"/>
                <w:lang w:val="en-US" w:eastAsia="zh-CN"/>
              </w:rPr>
              <w:t>存在</w:t>
            </w:r>
            <w:r>
              <w:rPr>
                <w:rFonts w:hint="eastAsia" w:asciiTheme="minorEastAsia" w:hAnsiTheme="minorEastAsia" w:eastAsiaTheme="minorEastAsia" w:cstheme="minorEastAsia"/>
                <w:bCs/>
                <w:color w:val="auto"/>
                <w:kern w:val="2"/>
                <w:sz w:val="21"/>
                <w:szCs w:val="21"/>
                <w:highlight w:val="none"/>
              </w:rPr>
              <w:t>视为无效</w:t>
            </w:r>
            <w:r>
              <w:rPr>
                <w:rFonts w:hint="eastAsia" w:asciiTheme="minorEastAsia" w:hAnsiTheme="minorEastAsia" w:eastAsiaTheme="minorEastAsia" w:cstheme="minorEastAsia"/>
                <w:bCs/>
                <w:color w:val="auto"/>
                <w:kern w:val="2"/>
                <w:sz w:val="21"/>
                <w:szCs w:val="21"/>
                <w:highlight w:val="none"/>
                <w:lang w:eastAsia="zh-CN"/>
              </w:rPr>
              <w:t>响应文件</w:t>
            </w:r>
            <w:r>
              <w:rPr>
                <w:rFonts w:hint="eastAsia" w:asciiTheme="minorEastAsia" w:hAnsiTheme="minorEastAsia" w:eastAsiaTheme="minorEastAsia" w:cstheme="minorEastAsia"/>
                <w:bCs/>
                <w:color w:val="auto"/>
                <w:kern w:val="2"/>
                <w:sz w:val="21"/>
                <w:szCs w:val="21"/>
                <w:highlight w:val="none"/>
                <w:lang w:val="en-US" w:eastAsia="zh-CN"/>
              </w:rPr>
              <w:t>风险</w:t>
            </w:r>
            <w:r>
              <w:rPr>
                <w:rFonts w:hint="eastAsia" w:asciiTheme="minorEastAsia" w:hAnsiTheme="minorEastAsia" w:eastAsiaTheme="minorEastAsia" w:cstheme="minorEastAsia"/>
                <w:bCs/>
                <w:color w:val="auto"/>
                <w:kern w:val="2"/>
                <w:sz w:val="21"/>
                <w:szCs w:val="21"/>
                <w:highlight w:val="none"/>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177" w:hRule="atLeast"/>
        </w:trPr>
        <w:tc>
          <w:tcPr>
            <w:tcW w:w="640" w:type="dxa"/>
            <w:tcBorders>
              <w:top w:val="single" w:color="auto" w:sz="8" w:space="0"/>
              <w:left w:val="single" w:color="auto" w:sz="18" w:space="0"/>
              <w:bottom w:val="single" w:color="auto" w:sz="8" w:space="0"/>
              <w:right w:val="single" w:color="auto" w:sz="8" w:space="0"/>
            </w:tcBorders>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1</w:t>
            </w:r>
            <w:r>
              <w:rPr>
                <w:rFonts w:hint="eastAsia" w:asciiTheme="minorEastAsia" w:hAnsiTheme="minorEastAsia" w:eastAsiaTheme="minorEastAsia" w:cstheme="minorEastAsia"/>
                <w:bCs/>
                <w:color w:val="auto"/>
                <w:sz w:val="21"/>
                <w:szCs w:val="21"/>
              </w:rPr>
              <w:t>2</w:t>
            </w:r>
          </w:p>
        </w:tc>
        <w:tc>
          <w:tcPr>
            <w:tcW w:w="2435" w:type="dxa"/>
            <w:tcBorders>
              <w:top w:val="single" w:color="auto" w:sz="8"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封套上标示</w:t>
            </w:r>
          </w:p>
        </w:tc>
        <w:tc>
          <w:tcPr>
            <w:tcW w:w="5220" w:type="dxa"/>
            <w:tcBorders>
              <w:top w:val="single" w:color="auto" w:sz="8" w:space="0"/>
              <w:left w:val="single" w:color="auto" w:sz="8" w:space="0"/>
              <w:bottom w:val="single" w:color="auto" w:sz="8" w:space="0"/>
              <w:right w:val="single" w:color="auto" w:sz="18" w:space="0"/>
            </w:tcBorders>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    正本（副本）</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u w:val="single"/>
              </w:rPr>
            </w:pPr>
            <w:r>
              <w:rPr>
                <w:rFonts w:hint="eastAsia" w:asciiTheme="minorEastAsia" w:hAnsiTheme="minorEastAsia" w:eastAsiaTheme="minorEastAsia" w:cstheme="minorEastAsia"/>
                <w:bCs/>
                <w:color w:val="auto"/>
                <w:sz w:val="21"/>
                <w:szCs w:val="21"/>
              </w:rPr>
              <w:t>项目名称:</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项目编号（分包号，如果有）：</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的名称（加盖公章）：</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联系人姓名、联系电话：</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于</w:t>
            </w:r>
            <w:r>
              <w:rPr>
                <w:rFonts w:hint="eastAsia" w:asciiTheme="minorEastAsia" w:hAnsiTheme="minorEastAsia" w:eastAsiaTheme="minorEastAsia" w:cstheme="minorEastAsia"/>
                <w:bCs/>
                <w:color w:val="auto"/>
                <w:kern w:val="0"/>
                <w:sz w:val="21"/>
                <w:szCs w:val="21"/>
                <w:lang w:val="en-US" w:eastAsia="zh-CN" w:bidi="ar-SA"/>
              </w:rPr>
              <w:t>在2023</w:t>
            </w:r>
            <w:r>
              <w:rPr>
                <w:rFonts w:hint="eastAsia" w:asciiTheme="minorEastAsia" w:hAnsiTheme="minorEastAsia" w:eastAsiaTheme="minorEastAsia" w:cstheme="minorEastAsia"/>
                <w:bCs/>
                <w:color w:val="auto"/>
                <w:kern w:val="0"/>
                <w:sz w:val="21"/>
                <w:szCs w:val="21"/>
                <w:lang w:val="zh-CN" w:eastAsia="zh-CN" w:bidi="ar-SA"/>
              </w:rPr>
              <w:t>年</w:t>
            </w:r>
            <w:r>
              <w:rPr>
                <w:rFonts w:hint="eastAsia" w:asciiTheme="minorEastAsia" w:hAnsiTheme="minorEastAsia" w:eastAsiaTheme="minorEastAsia" w:cstheme="minorEastAsia"/>
                <w:bCs/>
                <w:color w:val="auto"/>
                <w:kern w:val="0"/>
                <w:sz w:val="21"/>
                <w:szCs w:val="21"/>
                <w:lang w:val="en-US" w:eastAsia="zh-CN" w:bidi="ar-SA"/>
              </w:rPr>
              <w:t>4</w:t>
            </w:r>
            <w:r>
              <w:rPr>
                <w:rFonts w:hint="eastAsia" w:asciiTheme="minorEastAsia" w:hAnsiTheme="minorEastAsia" w:eastAsiaTheme="minorEastAsia" w:cstheme="minorEastAsia"/>
                <w:bCs/>
                <w:color w:val="auto"/>
                <w:kern w:val="0"/>
                <w:sz w:val="21"/>
                <w:szCs w:val="21"/>
                <w:lang w:val="zh-CN" w:eastAsia="zh-CN" w:bidi="ar-SA"/>
              </w:rPr>
              <w:t>月</w:t>
            </w:r>
            <w:r>
              <w:rPr>
                <w:rFonts w:hint="eastAsia" w:asciiTheme="minorEastAsia" w:hAnsiTheme="minorEastAsia" w:eastAsiaTheme="minorEastAsia" w:cstheme="minorEastAsia"/>
                <w:bCs/>
                <w:color w:val="auto"/>
                <w:kern w:val="0"/>
                <w:sz w:val="21"/>
                <w:szCs w:val="21"/>
                <w:lang w:val="en-US" w:eastAsia="zh-CN" w:bidi="ar-SA"/>
              </w:rPr>
              <w:t>21</w:t>
            </w:r>
            <w:r>
              <w:rPr>
                <w:rFonts w:hint="eastAsia" w:asciiTheme="minorEastAsia" w:hAnsiTheme="minorEastAsia" w:eastAsiaTheme="minorEastAsia" w:cstheme="minorEastAsia"/>
                <w:bCs/>
                <w:color w:val="auto"/>
                <w:kern w:val="0"/>
                <w:sz w:val="21"/>
                <w:szCs w:val="21"/>
                <w:lang w:val="zh-CN" w:eastAsia="zh-CN" w:bidi="ar-SA"/>
              </w:rPr>
              <w:t>日</w:t>
            </w:r>
            <w:r>
              <w:rPr>
                <w:rFonts w:hint="eastAsia" w:asciiTheme="minorEastAsia" w:hAnsiTheme="minorEastAsia" w:eastAsiaTheme="minorEastAsia" w:cstheme="minorEastAsia"/>
                <w:bCs/>
                <w:color w:val="auto"/>
                <w:kern w:val="0"/>
                <w:sz w:val="21"/>
                <w:szCs w:val="21"/>
                <w:lang w:val="en-US" w:eastAsia="zh-CN" w:bidi="ar-SA"/>
              </w:rPr>
              <w:t>15</w:t>
            </w:r>
            <w:r>
              <w:rPr>
                <w:rFonts w:hint="eastAsia" w:asciiTheme="minorEastAsia" w:hAnsiTheme="minorEastAsia" w:eastAsiaTheme="minorEastAsia" w:cstheme="minorEastAsia"/>
                <w:bCs/>
                <w:color w:val="auto"/>
                <w:kern w:val="0"/>
                <w:sz w:val="21"/>
                <w:szCs w:val="21"/>
                <w:lang w:val="zh-CN" w:eastAsia="zh-CN" w:bidi="ar-SA"/>
              </w:rPr>
              <w:t>时</w:t>
            </w:r>
            <w:r>
              <w:rPr>
                <w:rFonts w:hint="eastAsia" w:asciiTheme="minorEastAsia" w:hAnsiTheme="minorEastAsia" w:eastAsiaTheme="minorEastAsia" w:cstheme="minorEastAsia"/>
                <w:bCs/>
                <w:color w:val="auto"/>
                <w:kern w:val="0"/>
                <w:sz w:val="21"/>
                <w:szCs w:val="21"/>
                <w:lang w:val="en-US" w:eastAsia="zh-CN" w:bidi="ar-SA"/>
              </w:rPr>
              <w:t>00</w:t>
            </w:r>
            <w:r>
              <w:rPr>
                <w:rFonts w:hint="eastAsia" w:asciiTheme="minorEastAsia" w:hAnsiTheme="minorEastAsia" w:eastAsiaTheme="minorEastAsia" w:cstheme="minorEastAsia"/>
                <w:bCs/>
                <w:color w:val="auto"/>
                <w:kern w:val="0"/>
                <w:sz w:val="21"/>
                <w:szCs w:val="21"/>
                <w:lang w:val="zh-CN" w:eastAsia="zh-CN" w:bidi="ar-SA"/>
              </w:rPr>
              <w:t>分前</w:t>
            </w:r>
            <w:r>
              <w:rPr>
                <w:rFonts w:hint="eastAsia" w:asciiTheme="minorEastAsia" w:hAnsiTheme="minorEastAsia" w:eastAsiaTheme="minorEastAsia" w:cstheme="minorEastAsia"/>
                <w:bCs/>
                <w:color w:val="auto"/>
                <w:kern w:val="0"/>
                <w:sz w:val="21"/>
                <w:szCs w:val="21"/>
                <w:lang w:val="en-US" w:eastAsia="zh-CN" w:bidi="ar-SA"/>
              </w:rPr>
              <w:t>（开标时间</w:t>
            </w:r>
            <w:r>
              <w:rPr>
                <w:rFonts w:hint="eastAsia" w:asciiTheme="minorEastAsia" w:hAnsiTheme="minorEastAsia" w:eastAsiaTheme="minorEastAsia" w:cstheme="minorEastAsia"/>
                <w:bCs/>
                <w:color w:val="auto"/>
                <w:sz w:val="21"/>
                <w:szCs w:val="21"/>
              </w:rPr>
              <w:t>）不得开启</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w:t>
            </w:r>
          </w:p>
        </w:tc>
        <w:tc>
          <w:tcPr>
            <w:tcW w:w="2435"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参加开标</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代表身份证明文件</w:t>
            </w:r>
          </w:p>
        </w:tc>
        <w:tc>
          <w:tcPr>
            <w:tcW w:w="5220"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个人身份证（或其他有效证件）复印件</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开标程序</w:t>
            </w:r>
          </w:p>
        </w:tc>
        <w:tc>
          <w:tcPr>
            <w:tcW w:w="5220"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1、主持人宣布开标会议开始；</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2、介绍参加开标会议的人员；</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3、宣读开标纪律；</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4、查验各</w:t>
            </w:r>
            <w:r>
              <w:rPr>
                <w:rFonts w:hint="eastAsia"/>
                <w:lang w:eastAsia="zh-CN"/>
              </w:rPr>
              <w:t>响应文件</w:t>
            </w:r>
            <w:r>
              <w:rPr>
                <w:rFonts w:hint="eastAsia"/>
              </w:rPr>
              <w:t>的密封性并予以确认；</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5、拆封</w:t>
            </w:r>
            <w:r>
              <w:rPr>
                <w:rFonts w:hint="eastAsia"/>
                <w:lang w:eastAsia="zh-CN"/>
              </w:rPr>
              <w:t>响应文件</w:t>
            </w:r>
            <w:r>
              <w:rPr>
                <w:rFonts w:hint="eastAsia"/>
              </w:rPr>
              <w:t>；</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6、唱标，唱标内容为“开标一览表”所载明的内容；</w:t>
            </w:r>
          </w:p>
          <w:p>
            <w:pPr>
              <w:keepNext w:val="0"/>
              <w:keepLines w:val="0"/>
              <w:pageBreakBefore w:val="0"/>
              <w:kinsoku/>
              <w:wordWrap/>
              <w:overflowPunct/>
              <w:topLinePunct w:val="0"/>
              <w:bidi w:val="0"/>
              <w:adjustRightInd w:val="0"/>
              <w:snapToGrid w:val="0"/>
              <w:spacing w:line="360" w:lineRule="auto"/>
              <w:ind w:left="105" w:leftChars="50"/>
              <w:textAlignment w:val="auto"/>
              <w:outlineLvl w:val="1"/>
            </w:pPr>
            <w:r>
              <w:rPr>
                <w:rFonts w:hint="eastAsia"/>
              </w:rPr>
              <w:t>7、记录唱标结果及开标过程；</w:t>
            </w:r>
          </w:p>
          <w:p>
            <w:pPr>
              <w:keepNext w:val="0"/>
              <w:keepLines w:val="0"/>
              <w:pageBreakBefore w:val="0"/>
              <w:kinsoku/>
              <w:wordWrap/>
              <w:overflowPunct/>
              <w:topLinePunct w:val="0"/>
              <w:bidi w:val="0"/>
              <w:adjustRightInd w:val="0"/>
              <w:snapToGrid w:val="0"/>
              <w:spacing w:line="360" w:lineRule="auto"/>
              <w:ind w:left="105" w:leftChars="50"/>
              <w:textAlignment w:val="auto"/>
              <w:rPr>
                <w:rFonts w:hint="eastAsia"/>
              </w:rPr>
            </w:pPr>
            <w:r>
              <w:rPr>
                <w:rFonts w:hint="eastAsia"/>
              </w:rPr>
              <w:t>8、主持人宣布开标会议结束。</w:t>
            </w:r>
          </w:p>
          <w:p>
            <w:pPr>
              <w:pStyle w:val="2"/>
              <w:ind w:left="0" w:leftChars="0" w:firstLine="0" w:firstLineChars="0"/>
            </w:pPr>
            <w:r>
              <w:rPr>
                <w:rFonts w:hint="eastAsia"/>
              </w:rPr>
              <w:t>备注：本项目不要求供应商授权代表参与开标会议。</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 唱标内容</w:t>
            </w:r>
          </w:p>
        </w:tc>
        <w:tc>
          <w:tcPr>
            <w:tcW w:w="5220"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1、“开标一览表”所载明的内容</w:t>
            </w:r>
          </w:p>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对</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若有说明应在开标一览表显著处予以注明，只有开标时唱出的</w:t>
            </w:r>
            <w:r>
              <w:rPr>
                <w:rFonts w:hint="eastAsia" w:asciiTheme="minorEastAsia" w:hAnsiTheme="minorEastAsia" w:eastAsiaTheme="minorEastAsia" w:cstheme="minorEastAsia"/>
                <w:bCs/>
                <w:color w:val="auto"/>
                <w:sz w:val="21"/>
                <w:szCs w:val="21"/>
                <w:lang w:eastAsia="zh-CN"/>
              </w:rPr>
              <w:t>响应价格</w:t>
            </w:r>
            <w:r>
              <w:rPr>
                <w:rFonts w:hint="eastAsia" w:asciiTheme="minorEastAsia" w:hAnsiTheme="minorEastAsia" w:eastAsiaTheme="minorEastAsia" w:cstheme="minorEastAsia"/>
                <w:bCs/>
                <w:color w:val="auto"/>
                <w:sz w:val="21"/>
                <w:szCs w:val="21"/>
              </w:rPr>
              <w:t>、价格折扣等内容才会被考虑。</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若有</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、价格折扣等未被唱出</w:t>
            </w:r>
            <w:r>
              <w:rPr>
                <w:rFonts w:hint="eastAsia" w:asciiTheme="minorEastAsia" w:hAnsiTheme="minorEastAsia" w:eastAsiaTheme="minorEastAsia" w:cstheme="minorEastAsia"/>
                <w:bCs/>
                <w:color w:val="auto"/>
                <w:sz w:val="21"/>
                <w:szCs w:val="21"/>
                <w:lang w:eastAsia="zh-CN"/>
              </w:rPr>
              <w:t>的</w:t>
            </w:r>
            <w:r>
              <w:rPr>
                <w:rFonts w:hint="eastAsia" w:asciiTheme="minorEastAsia" w:hAnsiTheme="minorEastAsia" w:eastAsiaTheme="minorEastAsia" w:cstheme="minorEastAsia"/>
                <w:bCs/>
                <w:color w:val="auto"/>
                <w:sz w:val="21"/>
                <w:szCs w:val="21"/>
              </w:rPr>
              <w:t>，应在唱标时及时提出。否则，</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对此不承担任何责任。</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95"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6</w:t>
            </w:r>
          </w:p>
        </w:tc>
        <w:tc>
          <w:tcPr>
            <w:tcW w:w="2435" w:type="dxa"/>
            <w:vAlign w:val="center"/>
          </w:tcPr>
          <w:p>
            <w:pPr>
              <w:keepNext w:val="0"/>
              <w:keepLines w:val="0"/>
              <w:pageBreakBefore w:val="0"/>
              <w:kinsoku/>
              <w:wordWrap/>
              <w:overflowPunct/>
              <w:topLinePunct w:val="0"/>
              <w:bidi w:val="0"/>
              <w:adjustRightInd w:val="0"/>
              <w:snapToGrid w:val="0"/>
              <w:spacing w:line="360" w:lineRule="auto"/>
              <w:ind w:left="105" w:leftChars="5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修正内容</w:t>
            </w:r>
          </w:p>
        </w:tc>
        <w:tc>
          <w:tcPr>
            <w:tcW w:w="5220"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105" w:leftChars="5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中开标一览表（报价表）内容与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中相应内容不一致的，以开标一览表（报价表）为准,但价格评审时则以最不利于评审结果的标准取值。</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9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7</w:t>
            </w:r>
          </w:p>
        </w:tc>
        <w:tc>
          <w:tcPr>
            <w:tcW w:w="2435"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评审方法</w:t>
            </w:r>
          </w:p>
        </w:tc>
        <w:tc>
          <w:tcPr>
            <w:tcW w:w="5220" w:type="dxa"/>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zh-CN"/>
              </w:rPr>
              <w:t>综合评分法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0" w:hRule="atLeast"/>
        </w:trPr>
        <w:tc>
          <w:tcPr>
            <w:tcW w:w="640" w:type="dxa"/>
            <w:vAlign w:val="center"/>
          </w:tcPr>
          <w:p>
            <w:pPr>
              <w:pStyle w:val="7"/>
              <w:keepNext w:val="0"/>
              <w:keepLines w:val="0"/>
              <w:pageBreakBefore w:val="0"/>
              <w:kinsoku/>
              <w:wordWrap/>
              <w:overflowPunct/>
              <w:topLinePunct w:val="0"/>
              <w:bidi w:val="0"/>
              <w:adjustRightInd w:val="0"/>
              <w:snapToGrid w:val="0"/>
              <w:spacing w:line="360" w:lineRule="auto"/>
              <w:ind w:left="9" w:firstLine="0"/>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18</w:t>
            </w:r>
          </w:p>
        </w:tc>
        <w:tc>
          <w:tcPr>
            <w:tcW w:w="7655" w:type="dxa"/>
            <w:gridSpan w:val="2"/>
            <w:vAlign w:val="center"/>
          </w:tcPr>
          <w:p>
            <w:pPr>
              <w:pStyle w:val="29"/>
              <w:keepNext w:val="0"/>
              <w:keepLines w:val="0"/>
              <w:pageBreakBefore w:val="0"/>
              <w:kinsoku/>
              <w:wordWrap/>
              <w:overflowPunct/>
              <w:topLinePunct w:val="0"/>
              <w:bidi w:val="0"/>
              <w:adjustRightInd w:val="0"/>
              <w:snapToGrid w:val="0"/>
              <w:spacing w:line="360" w:lineRule="auto"/>
              <w:ind w:left="105" w:leftChars="50"/>
              <w:textAlignment w:val="auto"/>
              <w:rPr>
                <w:rFonts w:hint="eastAsia" w:eastAsia="宋体" w:asciiTheme="minorEastAsia" w:hAnsiTheme="minorEastAsia" w:cstheme="minorEastAsia"/>
                <w:bCs/>
                <w:color w:val="auto"/>
                <w:sz w:val="21"/>
                <w:szCs w:val="21"/>
                <w:lang w:val="zh-CN" w:eastAsia="zh-CN"/>
              </w:rPr>
            </w:pPr>
            <w:r>
              <w:rPr>
                <w:rFonts w:hint="eastAsia" w:asciiTheme="minorEastAsia" w:hAnsiTheme="minorEastAsia" w:eastAsiaTheme="minorEastAsia" w:cstheme="minorEastAsia"/>
                <w:bCs/>
                <w:color w:val="auto"/>
                <w:sz w:val="21"/>
                <w:szCs w:val="21"/>
              </w:rPr>
              <w:t>本项目</w:t>
            </w:r>
            <w:r>
              <w:rPr>
                <w:rFonts w:hint="eastAsia"/>
                <w:b w:val="0"/>
                <w:bCs w:val="0"/>
                <w:color w:val="auto"/>
                <w:sz w:val="21"/>
                <w:szCs w:val="21"/>
              </w:rPr>
              <w:t>对应的中小企业划分标准所属行业</w:t>
            </w:r>
            <w:r>
              <w:rPr>
                <w:rFonts w:hint="eastAsia" w:ascii="宋体" w:hAnsi="宋体" w:eastAsia="宋体" w:cs="宋体"/>
                <w:b w:val="0"/>
                <w:bCs w:val="0"/>
                <w:color w:val="auto"/>
                <w:sz w:val="21"/>
                <w:szCs w:val="21"/>
              </w:rPr>
              <w:t>：</w:t>
            </w:r>
            <w:r>
              <w:rPr>
                <w:rFonts w:hint="eastAsia" w:cs="宋体"/>
                <w:b w:val="0"/>
                <w:bCs w:val="0"/>
                <w:color w:val="auto"/>
                <w:sz w:val="21"/>
                <w:szCs w:val="21"/>
                <w:lang w:val="en-US" w:eastAsia="zh-CN"/>
              </w:rPr>
              <w:t>XXXXX</w:t>
            </w:r>
          </w:p>
        </w:tc>
      </w:tr>
    </w:tbl>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一、总则</w:t>
      </w:r>
      <w:bookmarkEnd w:id="30"/>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bookmarkStart w:id="31" w:name="_Toc246826115"/>
      <w:r>
        <w:rPr>
          <w:rFonts w:hint="eastAsia" w:asciiTheme="minorEastAsia" w:hAnsiTheme="minorEastAsia" w:eastAsiaTheme="minorEastAsia" w:cstheme="minorEastAsia"/>
          <w:bCs/>
          <w:color w:val="auto"/>
          <w:kern w:val="0"/>
          <w:sz w:val="21"/>
          <w:szCs w:val="21"/>
        </w:rPr>
        <w:t>1、适用范围</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本采购文件仅适用于本次</w:t>
      </w:r>
      <w:r>
        <w:rPr>
          <w:rFonts w:hint="eastAsia" w:asciiTheme="minorEastAsia" w:hAnsiTheme="minorEastAsia" w:eastAsiaTheme="minorEastAsia" w:cstheme="minorEastAsia"/>
          <w:bCs/>
          <w:color w:val="auto"/>
          <w:kern w:val="0"/>
          <w:sz w:val="21"/>
          <w:szCs w:val="21"/>
          <w:lang w:val="en-US" w:eastAsia="zh-CN"/>
        </w:rPr>
        <w:t>比选公告</w:t>
      </w:r>
      <w:r>
        <w:rPr>
          <w:rFonts w:hint="eastAsia" w:asciiTheme="minorEastAsia" w:hAnsiTheme="minorEastAsia" w:eastAsiaTheme="minorEastAsia" w:cstheme="minorEastAsia"/>
          <w:bCs/>
          <w:color w:val="auto"/>
          <w:kern w:val="0"/>
          <w:sz w:val="21"/>
          <w:szCs w:val="21"/>
        </w:rPr>
        <w:t>中所述项目的采购。</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2、定义</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本采购文件中的下列术语应解释为：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2.1“采购人”系指本项目的采购人，是依法开展政府采购活动的国家机关、事业单位</w:t>
      </w:r>
      <w:r>
        <w:rPr>
          <w:rFonts w:hint="eastAsia" w:asciiTheme="minorEastAsia" w:hAnsiTheme="minorEastAsia" w:eastAsiaTheme="minorEastAsia" w:cstheme="minorEastAsia"/>
          <w:bCs/>
          <w:color w:val="auto"/>
          <w:kern w:val="0"/>
          <w:sz w:val="21"/>
          <w:szCs w:val="21"/>
          <w:lang w:eastAsia="zh-CN"/>
        </w:rPr>
        <w:t>和</w:t>
      </w:r>
      <w:r>
        <w:rPr>
          <w:rFonts w:hint="eastAsia" w:asciiTheme="minorEastAsia" w:hAnsiTheme="minorEastAsia" w:eastAsiaTheme="minorEastAsia" w:cstheme="minorEastAsia"/>
          <w:bCs/>
          <w:color w:val="auto"/>
          <w:kern w:val="0"/>
          <w:sz w:val="21"/>
          <w:szCs w:val="21"/>
        </w:rPr>
        <w:t>团体组织。在履行合同阶段称为甲方或买方。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2.</w:t>
      </w:r>
      <w:r>
        <w:rPr>
          <w:rFonts w:hint="eastAsia" w:asciiTheme="minorEastAsia" w:hAnsiTheme="minorEastAsia" w:eastAsiaTheme="minorEastAsia" w:cstheme="minorEastAsia"/>
          <w:bCs/>
          <w:color w:val="auto"/>
          <w:kern w:val="0"/>
          <w:sz w:val="21"/>
          <w:szCs w:val="21"/>
          <w:lang w:val="en-US" w:eastAsia="zh-CN"/>
        </w:rPr>
        <w:t>2</w:t>
      </w:r>
      <w:r>
        <w:rPr>
          <w:rFonts w:hint="eastAsia" w:asciiTheme="minorEastAsia" w:hAnsiTheme="minorEastAsia" w:eastAsiaTheme="minorEastAsia" w:cstheme="minorEastAsia"/>
          <w:bCs/>
          <w:color w:val="auto"/>
          <w:kern w:val="0"/>
          <w:sz w:val="21"/>
          <w:szCs w:val="21"/>
        </w:rPr>
        <w:t>“</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”系指向采购人提供货物、工程或者服务的法人、</w:t>
      </w:r>
      <w:r>
        <w:rPr>
          <w:rFonts w:hint="eastAsia" w:asciiTheme="minorEastAsia" w:hAnsiTheme="minorEastAsia" w:eastAsiaTheme="minorEastAsia" w:cstheme="minorEastAsia"/>
          <w:bCs/>
          <w:color w:val="auto"/>
          <w:kern w:val="0"/>
          <w:sz w:val="21"/>
          <w:szCs w:val="21"/>
          <w:lang w:eastAsia="zh-CN"/>
        </w:rPr>
        <w:t>其他组织</w:t>
      </w:r>
      <w:r>
        <w:rPr>
          <w:rFonts w:hint="eastAsia" w:asciiTheme="minorEastAsia" w:hAnsiTheme="minorEastAsia" w:eastAsiaTheme="minorEastAsia" w:cstheme="minorEastAsia"/>
          <w:bCs/>
          <w:color w:val="auto"/>
          <w:kern w:val="0"/>
          <w:sz w:val="21"/>
          <w:szCs w:val="21"/>
        </w:rPr>
        <w:t>或者自然人。法人</w:t>
      </w:r>
      <w:r>
        <w:rPr>
          <w:rFonts w:hint="eastAsia" w:asciiTheme="minorEastAsia" w:hAnsiTheme="minorEastAsia" w:eastAsiaTheme="minorEastAsia" w:cstheme="minorEastAsia"/>
          <w:bCs/>
          <w:color w:val="auto"/>
          <w:kern w:val="0"/>
          <w:sz w:val="21"/>
          <w:szCs w:val="21"/>
          <w:lang w:eastAsia="zh-CN"/>
        </w:rPr>
        <w:t>的</w:t>
      </w:r>
      <w:r>
        <w:rPr>
          <w:rFonts w:hint="eastAsia" w:asciiTheme="minorEastAsia" w:hAnsiTheme="minorEastAsia" w:eastAsiaTheme="minorEastAsia" w:cstheme="minorEastAsia"/>
          <w:bCs/>
          <w:color w:val="auto"/>
          <w:kern w:val="0"/>
          <w:sz w:val="21"/>
          <w:szCs w:val="21"/>
        </w:rPr>
        <w:t>分支机构不得参加政府采购活动，但银行、保险、石油石化、电力、电信等特殊行业除外</w:t>
      </w:r>
      <w:r>
        <w:rPr>
          <w:rFonts w:hint="eastAsia" w:asciiTheme="minorEastAsia" w:hAnsiTheme="minorEastAsia" w:eastAsiaTheme="minorEastAsia" w:cstheme="minorEastAsia"/>
          <w:bCs/>
          <w:color w:val="auto"/>
          <w:sz w:val="21"/>
          <w:szCs w:val="21"/>
          <w:lang w:val="zh-CN"/>
        </w:rPr>
        <w:t>。</w:t>
      </w:r>
      <w:r>
        <w:rPr>
          <w:rFonts w:hint="eastAsia" w:asciiTheme="minorEastAsia" w:hAnsiTheme="minorEastAsia" w:eastAsiaTheme="minorEastAsia" w:cstheme="minorEastAsia"/>
          <w:bCs/>
          <w:color w:val="auto"/>
          <w:kern w:val="0"/>
          <w:sz w:val="21"/>
          <w:szCs w:val="21"/>
        </w:rPr>
        <w:t>。</w:t>
      </w:r>
      <w:bookmarkStart w:id="32" w:name="_Toc267320062"/>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3、</w:t>
      </w:r>
      <w:bookmarkEnd w:id="32"/>
      <w:r>
        <w:rPr>
          <w:rFonts w:hint="eastAsia" w:asciiTheme="minorEastAsia" w:hAnsiTheme="minorEastAsia" w:eastAsiaTheme="minorEastAsia" w:cstheme="minorEastAsia"/>
          <w:bCs/>
          <w:color w:val="auto"/>
          <w:kern w:val="0"/>
          <w:sz w:val="21"/>
          <w:szCs w:val="21"/>
          <w:lang w:eastAsia="zh-CN"/>
        </w:rPr>
        <w:t>供应商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3.1合格</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3.1.1在中华人民共和国境内注册，能够独立承担民事责任，有生产或供应能力的本国供应商，包括法人、其他组织</w:t>
      </w:r>
      <w:r>
        <w:rPr>
          <w:rFonts w:hint="eastAsia" w:asciiTheme="minorEastAsia" w:hAnsiTheme="minorEastAsia" w:eastAsiaTheme="minorEastAsia" w:cstheme="minorEastAsia"/>
          <w:bCs/>
          <w:color w:val="auto"/>
          <w:sz w:val="21"/>
          <w:szCs w:val="21"/>
          <w:lang w:val="zh-CN"/>
        </w:rPr>
        <w:t>或者</w:t>
      </w:r>
      <w:r>
        <w:rPr>
          <w:rFonts w:hint="eastAsia" w:asciiTheme="minorEastAsia" w:hAnsiTheme="minorEastAsia" w:eastAsiaTheme="minorEastAsia" w:cstheme="minorEastAsia"/>
          <w:bCs/>
          <w:color w:val="auto"/>
          <w:sz w:val="21"/>
          <w:szCs w:val="21"/>
        </w:rPr>
        <w:t>自然人；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3.1.2符合《政府采购法》第二十二条规定的条件：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kern w:val="0"/>
          <w:sz w:val="21"/>
          <w:szCs w:val="21"/>
        </w:rPr>
        <w:t>3.1.2.1具有独立承担民事责任的能力；</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3.1.2.1具有良好的商业信誉和健全的财务会计制度；</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3.1.2.1具有履行合同所必需的设备和专业技术能力；</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3.1.2.1有依法缴纳税收和社会保障资金的良好记录；</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3.1.2.1参加政府采购活动前三年内，在经营活动中没有重大违法记录；</w:t>
      </w:r>
      <w:r>
        <w:rPr>
          <w:rFonts w:hint="eastAsia" w:asciiTheme="minorEastAsia" w:hAnsiTheme="minorEastAsia" w:eastAsiaTheme="minorEastAsia" w:cstheme="minorEastAsia"/>
          <w:bCs/>
          <w:color w:val="auto"/>
          <w:kern w:val="0"/>
          <w:sz w:val="21"/>
          <w:szCs w:val="21"/>
        </w:rPr>
        <w:br w:type="textWrapping"/>
      </w:r>
      <w:r>
        <w:rPr>
          <w:rFonts w:hint="eastAsia" w:asciiTheme="minorEastAsia" w:hAnsiTheme="minorEastAsia" w:eastAsiaTheme="minorEastAsia" w:cstheme="minorEastAsia"/>
          <w:bCs/>
          <w:color w:val="auto"/>
          <w:kern w:val="0"/>
          <w:sz w:val="21"/>
          <w:szCs w:val="21"/>
        </w:rPr>
        <w:t>  3.1.2.1法律、行政法规规定的其他条件。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3.1.3满足采购文件报价、商务和技术等实质性要求的；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3.2</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3.2.1</w:t>
      </w:r>
      <w:r>
        <w:rPr>
          <w:rFonts w:hint="eastAsia" w:asciiTheme="minorEastAsia" w:hAnsiTheme="minorEastAsia" w:eastAsiaTheme="minorEastAsia" w:cstheme="minorEastAsia"/>
          <w:bCs/>
          <w:color w:val="auto"/>
          <w:kern w:val="0"/>
          <w:sz w:val="21"/>
          <w:szCs w:val="21"/>
          <w:lang w:eastAsia="zh-CN"/>
        </w:rPr>
        <w:t>供应商</w:t>
      </w:r>
      <w:r>
        <w:rPr>
          <w:rFonts w:hint="eastAsia" w:asciiTheme="minorEastAsia" w:hAnsiTheme="minorEastAsia" w:eastAsiaTheme="minorEastAsia" w:cstheme="minorEastAsia"/>
          <w:bCs/>
          <w:color w:val="auto"/>
          <w:kern w:val="0"/>
          <w:sz w:val="21"/>
          <w:szCs w:val="21"/>
        </w:rPr>
        <w:t>没有按照采购文件的要求编制、签署、密封、标记、递交及修正</w:t>
      </w:r>
      <w:r>
        <w:rPr>
          <w:rFonts w:hint="eastAsia" w:asciiTheme="minorEastAsia" w:hAnsiTheme="minorEastAsia" w:eastAsiaTheme="minorEastAsia" w:cstheme="minorEastAsia"/>
          <w:bCs/>
          <w:color w:val="auto"/>
          <w:kern w:val="0"/>
          <w:sz w:val="21"/>
          <w:szCs w:val="21"/>
          <w:lang w:eastAsia="zh-CN"/>
        </w:rPr>
        <w:t>响应文件</w:t>
      </w:r>
      <w:r>
        <w:rPr>
          <w:rFonts w:hint="eastAsia" w:asciiTheme="minorEastAsia" w:hAnsiTheme="minorEastAsia" w:eastAsiaTheme="minorEastAsia" w:cstheme="minorEastAsia"/>
          <w:bCs/>
          <w:color w:val="auto"/>
          <w:kern w:val="0"/>
          <w:sz w:val="21"/>
          <w:szCs w:val="21"/>
        </w:rPr>
        <w:t>的，或者</w:t>
      </w:r>
      <w:r>
        <w:rPr>
          <w:rFonts w:hint="eastAsia" w:asciiTheme="minorEastAsia" w:hAnsiTheme="minorEastAsia" w:eastAsiaTheme="minorEastAsia" w:cstheme="minorEastAsia"/>
          <w:bCs/>
          <w:color w:val="auto"/>
          <w:kern w:val="0"/>
          <w:sz w:val="21"/>
          <w:szCs w:val="21"/>
          <w:lang w:eastAsia="zh-CN"/>
        </w:rPr>
        <w:t>响应文件</w:t>
      </w:r>
      <w:r>
        <w:rPr>
          <w:rFonts w:hint="eastAsia" w:asciiTheme="minorEastAsia" w:hAnsiTheme="minorEastAsia" w:eastAsiaTheme="minorEastAsia" w:cstheme="minorEastAsia"/>
          <w:bCs/>
          <w:color w:val="auto"/>
          <w:kern w:val="0"/>
          <w:sz w:val="21"/>
          <w:szCs w:val="21"/>
        </w:rPr>
        <w:t>没有对采购文件在各方面都做出实质性响应的，将导致</w:t>
      </w:r>
      <w:r>
        <w:rPr>
          <w:rFonts w:hint="eastAsia" w:asciiTheme="minorEastAsia" w:hAnsiTheme="minorEastAsia" w:eastAsiaTheme="minorEastAsia" w:cstheme="minorEastAsia"/>
          <w:bCs/>
          <w:color w:val="auto"/>
          <w:kern w:val="0"/>
          <w:sz w:val="21"/>
          <w:szCs w:val="21"/>
          <w:lang w:val="en-US" w:eastAsia="zh-CN"/>
        </w:rPr>
        <w:t>响应</w:t>
      </w:r>
      <w:r>
        <w:rPr>
          <w:rFonts w:hint="eastAsia" w:asciiTheme="minorEastAsia" w:hAnsiTheme="minorEastAsia" w:eastAsiaTheme="minorEastAsia" w:cstheme="minorEastAsia"/>
          <w:bCs/>
          <w:color w:val="auto"/>
          <w:kern w:val="0"/>
          <w:sz w:val="21"/>
          <w:szCs w:val="21"/>
        </w:rPr>
        <w:t>无效。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3.2.2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提交的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内容有下列情形之一的，一经发现，视为无效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，并依法上报</w:t>
      </w:r>
      <w:r>
        <w:rPr>
          <w:rFonts w:hint="eastAsia" w:asciiTheme="minorEastAsia" w:hAnsiTheme="minorEastAsia" w:eastAsiaTheme="minorEastAsia" w:cstheme="minorEastAsia"/>
          <w:bCs/>
          <w:color w:val="auto"/>
          <w:sz w:val="21"/>
          <w:szCs w:val="21"/>
          <w:lang w:eastAsia="zh-CN"/>
        </w:rPr>
        <w:t>政府采购</w:t>
      </w:r>
      <w:r>
        <w:rPr>
          <w:rFonts w:hint="eastAsia" w:asciiTheme="minorEastAsia" w:hAnsiTheme="minorEastAsia" w:eastAsiaTheme="minorEastAsia" w:cstheme="minorEastAsia"/>
          <w:bCs/>
          <w:color w:val="auto"/>
          <w:sz w:val="21"/>
          <w:szCs w:val="21"/>
        </w:rPr>
        <w:t>监督</w:t>
      </w:r>
      <w:r>
        <w:rPr>
          <w:rFonts w:hint="eastAsia" w:asciiTheme="minorEastAsia" w:hAnsiTheme="minorEastAsia" w:eastAsiaTheme="minorEastAsia" w:cstheme="minorEastAsia"/>
          <w:bCs/>
          <w:color w:val="auto"/>
          <w:sz w:val="21"/>
          <w:szCs w:val="21"/>
          <w:lang w:eastAsia="zh-CN"/>
        </w:rPr>
        <w:t>管理</w:t>
      </w:r>
      <w:r>
        <w:rPr>
          <w:rFonts w:hint="eastAsia" w:asciiTheme="minorEastAsia" w:hAnsiTheme="minorEastAsia" w:eastAsiaTheme="minorEastAsia" w:cstheme="minorEastAsia"/>
          <w:bCs/>
          <w:color w:val="auto"/>
          <w:sz w:val="21"/>
          <w:szCs w:val="21"/>
        </w:rPr>
        <w:t>部门处理</w:t>
      </w:r>
      <w:r>
        <w:rPr>
          <w:rFonts w:hint="eastAsia" w:asciiTheme="minorEastAsia" w:hAnsiTheme="minorEastAsia" w:eastAsiaTheme="minorEastAsia" w:cstheme="minorEastAsia"/>
          <w:bCs/>
          <w:color w:val="auto"/>
          <w:kern w:val="0"/>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（1）提供虚假的资料</w:t>
      </w:r>
      <w:r>
        <w:rPr>
          <w:rFonts w:hint="eastAsia" w:asciiTheme="minorEastAsia" w:hAnsiTheme="minorEastAsia" w:eastAsiaTheme="minorEastAsia" w:cstheme="minorEastAsia"/>
          <w:bCs/>
          <w:color w:val="auto"/>
          <w:kern w:val="0"/>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kern w:val="0"/>
          <w:sz w:val="21"/>
          <w:szCs w:val="21"/>
          <w:lang w:eastAsia="zh-CN"/>
        </w:rPr>
      </w:pPr>
      <w:r>
        <w:rPr>
          <w:rFonts w:hint="eastAsia" w:asciiTheme="minorEastAsia" w:hAnsiTheme="minorEastAsia" w:eastAsiaTheme="minorEastAsia" w:cstheme="minorEastAsia"/>
          <w:bCs/>
          <w:color w:val="auto"/>
          <w:kern w:val="0"/>
          <w:sz w:val="21"/>
          <w:szCs w:val="21"/>
        </w:rPr>
        <w:t>（2）在实质性方面失实</w:t>
      </w:r>
      <w:r>
        <w:rPr>
          <w:rFonts w:hint="eastAsia" w:asciiTheme="minorEastAsia" w:hAnsiTheme="minorEastAsia" w:eastAsiaTheme="minorEastAsia" w:cstheme="minorEastAsia"/>
          <w:bCs/>
          <w:color w:val="auto"/>
          <w:kern w:val="0"/>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kern w:val="0"/>
          <w:sz w:val="21"/>
          <w:szCs w:val="21"/>
        </w:rPr>
        <w:t>3.2.3</w:t>
      </w:r>
      <w:r>
        <w:rPr>
          <w:rFonts w:hint="eastAsia" w:asciiTheme="minorEastAsia" w:hAnsiTheme="minorEastAsia" w:eastAsiaTheme="minorEastAsia" w:cstheme="minorEastAsia"/>
          <w:bCs/>
          <w:color w:val="auto"/>
          <w:sz w:val="21"/>
          <w:szCs w:val="21"/>
        </w:rPr>
        <w:t>供应商享受政策优惠条件但提供的证明（说明）文件或</w:t>
      </w:r>
      <w:r>
        <w:rPr>
          <w:rFonts w:hint="eastAsia"/>
          <w:color w:val="auto"/>
          <w:sz w:val="21"/>
          <w:szCs w:val="21"/>
        </w:rPr>
        <w:t>承诺文件失实的，</w:t>
      </w:r>
      <w:r>
        <w:rPr>
          <w:rFonts w:hint="eastAsia" w:asciiTheme="minorEastAsia" w:hAnsiTheme="minorEastAsia" w:eastAsiaTheme="minorEastAsia" w:cstheme="minorEastAsia"/>
          <w:bCs/>
          <w:color w:val="auto"/>
          <w:sz w:val="21"/>
          <w:szCs w:val="21"/>
        </w:rPr>
        <w:t>视同</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提供虚假资料论处。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参与采购活动</w:t>
      </w:r>
      <w:r>
        <w:rPr>
          <w:rFonts w:hint="eastAsia" w:asciiTheme="minorEastAsia" w:hAnsiTheme="minorEastAsia" w:eastAsiaTheme="minorEastAsia" w:cstheme="minorEastAsia"/>
          <w:bCs/>
          <w:color w:val="auto"/>
          <w:sz w:val="21"/>
          <w:szCs w:val="21"/>
        </w:rPr>
        <w:t>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4.1无论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过程中的做法和结果如何，</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自行承担所有与参加</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活动有关的全部费用；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政策优惠条件及要求:根据财政部、工业和信息化部关于《政府采购促进中小企业发展管理办法》（财库〔2020〕46号）、《财政部、司法部关于政府采购支持监狱企业发展有关问题的通知》（财库〔2014〕68号）和《财政部、民政部、中国残疾人联合会关于促进残疾人就业政府采购政策的通知》（财库〔2017〕141号）的文件精神，以及政府关于强制采购节能产品、信息安全产品和优先采购环境标志产品的实施意见，相应的政府采购政策优惠条件及要求如下：</w:t>
      </w: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5.1关于符合上述规定的小微企业（供应商）参与</w:t>
      </w:r>
      <w:r>
        <w:rPr>
          <w:rFonts w:hint="eastAsia" w:asciiTheme="minorEastAsia" w:hAnsiTheme="minorEastAsia" w:eastAsiaTheme="minorEastAsia" w:cstheme="minorEastAsia"/>
          <w:bCs/>
          <w:color w:val="auto"/>
          <w:sz w:val="21"/>
          <w:szCs w:val="21"/>
          <w:lang w:val="en-US" w:eastAsia="zh-CN"/>
        </w:rPr>
        <w:t>响应</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5.1.1监狱企业、残疾人福利性单位视同小型、微型企业；以联合体形式参加政府采购活动，联合体各方均为小微企业的，联合体视同为小微企业。</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为符合规定的小型或微型企业时，报价给予20%的价格扣除，用扣除后的价格参与评审；</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为大中型企业和其他自然人、法人或者其他组织与小微企业组成联合体或者大中型企业向小微企业分包的，对联合体报价给予</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i/>
          <w:iCs/>
          <w:color w:val="0000FF"/>
          <w:sz w:val="21"/>
          <w:szCs w:val="21"/>
          <w:u w:val="single"/>
          <w:lang w:eastAsia="zh-CN"/>
        </w:rPr>
        <w:t>（</w:t>
      </w:r>
      <w:r>
        <w:rPr>
          <w:rFonts w:hint="eastAsia" w:asciiTheme="minorEastAsia" w:hAnsiTheme="minorEastAsia" w:eastAsiaTheme="minorEastAsia" w:cstheme="minorEastAsia"/>
          <w:bCs/>
          <w:color w:val="auto"/>
          <w:sz w:val="21"/>
          <w:szCs w:val="21"/>
        </w:rPr>
        <w:t>的价格扣除，用扣除后的价格参与评审；</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5.1.4本条款中两种价格扣除优惠原则不同时使用。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5.1.5组成联合体或者接受分包的小微企业与联合体内其他企业、分包企业之间存在直接控股、管理关系的，不享受价格扣除优惠政策；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5.1.6</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认为其为小型或微型企业的应提供合法有效的“中小企业声明函”（附件2），并明确企业类型；</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认为其为监狱企业须提供由省级以上监狱管理局、戒毒管理局（含新疆生产建设兵团）出具的属于监狱企业的证明文件(附件3)；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认为其为符合条件的残疾人福利性单位在参加政府采购活动时，应当提供《残疾人福利性单位声明函》（附件4），并对声明的真实性负责，否则评审时不能享受相应的价格扣除。</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5.1.7在货物采购项目中，供应商提供的货物既有小微企业制造货物，也有大中型企业制造货物的，不享受本办法规定的小微企业扶持政策。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5.1.8享受扶持政策获得政府采购合同的，小微企业不得将合同分包给大中型企业，中型企业不得将合同分包给大型企业。</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5.2 关于强制采购节能产品、信息安全产品和优先采购环境标志产品的要求</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5.2.1节能产品是指列入财政部、国家发展和改革委员会制定的《节能产品政府采购清单》(中国政府采购网（ｈｔｔｐ：／／ｗｗｗ．ｃｃｇｐ．ｇｏｖ．ｃｎ／）等网站发布)，且经过认定的节能产品；信息安全产品是指列入国家质检总局、财政部、认监委《信息安全产品强制性认证目录》，并获得中国国家信息安全产品认证证书的产品；环境标志产品是指列入财政部、国家环保总局制定的《环境标志产品政府采购清单》(中国政府采购网（ｈｔｔｐ：／／ｗｗｗ．ｃｃｇｐ．ｇｏｖ．ｃｎ／）等网站发布)，且经过认证的环境标志产品。</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5.2.2提供的产品属于信息安全产品的，供应商应当选择经国家认证的信息安全产品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，并提供有效的中国国家信息安全产品认证证书复印件。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5.2.3提供的产品属于政府强制采购节能产品的，供应商应当选择《节能产品政府采购清单》中的产品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，并提供有效的节能产品认证证书复印件。</w:t>
      </w:r>
    </w:p>
    <w:p>
      <w:pPr>
        <w:pageBreakBefore w:val="0"/>
        <w:wordWrap/>
        <w:topLinePunct w:val="0"/>
        <w:bidi w:val="0"/>
        <w:adjustRightInd w:val="0"/>
        <w:snapToGrid w:val="0"/>
        <w:spacing w:line="360" w:lineRule="auto"/>
        <w:ind w:firstLine="420" w:firstLineChars="200"/>
        <w:textAlignment w:val="auto"/>
        <w:rPr>
          <w:color w:val="auto"/>
          <w:sz w:val="21"/>
          <w:szCs w:val="21"/>
        </w:rPr>
      </w:pPr>
      <w:r>
        <w:rPr>
          <w:rFonts w:hint="eastAsia" w:asciiTheme="minorEastAsia" w:hAnsiTheme="minorEastAsia" w:eastAsiaTheme="minorEastAsia" w:cstheme="minorEastAsia"/>
          <w:bCs/>
          <w:color w:val="auto"/>
          <w:sz w:val="21"/>
          <w:szCs w:val="21"/>
        </w:rPr>
        <w:t>5.2.4 提供的产品属于优先采购环境标志产品的，供应商应当选择《环境标志产品政府采购清单》中的产品</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，并提供有效的环境标志产品认证证书复印件。</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6、注意事项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0000FF"/>
          <w:sz w:val="21"/>
          <w:szCs w:val="21"/>
        </w:rPr>
      </w:pPr>
      <w:r>
        <w:rPr>
          <w:rFonts w:hint="eastAsia" w:asciiTheme="minorEastAsia" w:hAnsiTheme="minorEastAsia" w:eastAsiaTheme="minorEastAsia" w:cstheme="minorEastAsia"/>
          <w:bCs/>
          <w:color w:val="0000FF"/>
          <w:sz w:val="21"/>
          <w:szCs w:val="21"/>
        </w:rPr>
        <w:t>6.1如果没有特别声明或要求，</w:t>
      </w:r>
      <w:r>
        <w:rPr>
          <w:rFonts w:hint="eastAsia" w:asciiTheme="minorEastAsia" w:hAnsiTheme="minorEastAsia" w:eastAsiaTheme="minorEastAsia" w:cstheme="minorEastAsia"/>
          <w:bCs/>
          <w:color w:val="0000FF"/>
          <w:sz w:val="21"/>
          <w:szCs w:val="21"/>
          <w:lang w:eastAsia="zh-CN"/>
        </w:rPr>
        <w:t>供应商</w:t>
      </w:r>
      <w:r>
        <w:rPr>
          <w:rFonts w:hint="eastAsia" w:asciiTheme="minorEastAsia" w:hAnsiTheme="minorEastAsia" w:eastAsiaTheme="minorEastAsia" w:cstheme="minorEastAsia"/>
          <w:bCs/>
          <w:color w:val="0000FF"/>
          <w:sz w:val="21"/>
          <w:szCs w:val="21"/>
        </w:rPr>
        <w:t>被视为充分熟悉本招标项目所在地与履行合同有关的各种情况，包括自然环境、气候条件、劳动力及公用设施等，本采购文件不再对上述情况进行描述。</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分包采购详见“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须知前附表”要求。</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33" w:name="_Toc246826107"/>
      <w:r>
        <w:rPr>
          <w:rFonts w:hint="eastAsia" w:asciiTheme="minorEastAsia" w:hAnsiTheme="minorEastAsia" w:eastAsiaTheme="minorEastAsia" w:cstheme="minorEastAsia"/>
          <w:bCs/>
          <w:color w:val="auto"/>
          <w:sz w:val="21"/>
          <w:szCs w:val="21"/>
        </w:rPr>
        <w:t>二、采购文件</w:t>
      </w:r>
      <w:bookmarkEnd w:id="33"/>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7、采购文件的组成</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采购文件用以阐明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准备</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所必须的信息，以及</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、开标、</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和签订合同等有关规定。采购文件以电子版形式下载，采购文件由下述章节组成：</w:t>
      </w:r>
    </w:p>
    <w:p>
      <w:pPr>
        <w:pStyle w:val="7"/>
        <w:pageBreakBefore w:val="0"/>
        <w:wordWrap/>
        <w:topLinePunct w:val="0"/>
        <w:bidi w:val="0"/>
        <w:adjustRightInd w:val="0"/>
        <w:snapToGrid w:val="0"/>
        <w:spacing w:line="360" w:lineRule="auto"/>
        <w:ind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比选公告</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（2）采购需求</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w:t>
      </w:r>
    </w:p>
    <w:p>
      <w:pPr>
        <w:pStyle w:val="7"/>
        <w:pageBreakBefore w:val="0"/>
        <w:wordWrap/>
        <w:topLinePunct w:val="0"/>
        <w:bidi w:val="0"/>
        <w:adjustRightInd w:val="0"/>
        <w:snapToGrid w:val="0"/>
        <w:spacing w:line="360" w:lineRule="auto"/>
        <w:ind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（4）审查标准和</w:t>
      </w:r>
      <w:r>
        <w:rPr>
          <w:rFonts w:hint="eastAsia" w:asciiTheme="minorEastAsia" w:hAnsiTheme="minorEastAsia" w:eastAsiaTheme="minorEastAsia" w:cstheme="minorEastAsia"/>
          <w:bCs/>
          <w:color w:val="auto"/>
          <w:sz w:val="21"/>
          <w:szCs w:val="21"/>
          <w:lang w:eastAsia="zh-CN"/>
        </w:rPr>
        <w:t>评审标准</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（5）政府采购合同格式</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格式及附件</w:t>
      </w:r>
    </w:p>
    <w:p>
      <w:pPr>
        <w:pageBreakBefore w:val="0"/>
        <w:tabs>
          <w:tab w:val="left" w:pos="720"/>
        </w:tabs>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34" w:name="_Toc183582211"/>
      <w:bookmarkStart w:id="35" w:name="_Toc183682348"/>
      <w:bookmarkStart w:id="36" w:name="_Toc217446040"/>
      <w:r>
        <w:rPr>
          <w:rFonts w:hint="eastAsia" w:asciiTheme="minorEastAsia" w:hAnsiTheme="minorEastAsia" w:eastAsiaTheme="minorEastAsia" w:cstheme="minorEastAsia"/>
          <w:bCs/>
          <w:color w:val="auto"/>
          <w:sz w:val="21"/>
          <w:szCs w:val="21"/>
        </w:rPr>
        <w:t>8、采购文件的澄清</w:t>
      </w:r>
      <w:bookmarkEnd w:id="34"/>
      <w:bookmarkEnd w:id="35"/>
      <w:r>
        <w:rPr>
          <w:rFonts w:hint="eastAsia" w:asciiTheme="minorEastAsia" w:hAnsiTheme="minorEastAsia" w:eastAsiaTheme="minorEastAsia" w:cstheme="minorEastAsia"/>
          <w:bCs/>
          <w:color w:val="auto"/>
          <w:sz w:val="21"/>
          <w:szCs w:val="21"/>
        </w:rPr>
        <w:t>和修改</w:t>
      </w:r>
      <w:bookmarkEnd w:id="36"/>
    </w:p>
    <w:p>
      <w:pPr>
        <w:pageBreakBefore w:val="0"/>
        <w:tabs>
          <w:tab w:val="left" w:pos="720"/>
        </w:tabs>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8.1 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无论出于何种原因，可以对采购文件进行澄清或者修改。</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8.2</w:t>
      </w:r>
      <w:bookmarkStart w:id="37" w:name="_Toc430488852"/>
      <w:bookmarkStart w:id="38" w:name="_Toc430492127"/>
      <w:bookmarkStart w:id="39" w:name="_Toc430490613"/>
      <w:bookmarkStart w:id="40" w:name="_Toc430489120"/>
      <w:bookmarkStart w:id="41" w:name="_Toc430488645"/>
      <w:bookmarkStart w:id="42" w:name="_Toc415567498"/>
      <w:bookmarkStart w:id="43" w:name="_Toc430422414"/>
      <w:r>
        <w:rPr>
          <w:rFonts w:hint="eastAsia" w:asciiTheme="minorEastAsia" w:hAnsiTheme="minorEastAsia" w:eastAsiaTheme="minorEastAsia" w:cstheme="minorEastAsia"/>
          <w:bCs/>
          <w:color w:val="auto"/>
          <w:sz w:val="21"/>
          <w:szCs w:val="21"/>
        </w:rPr>
        <w:t xml:space="preserve"> 采购文件的修改</w:t>
      </w:r>
      <w:bookmarkEnd w:id="37"/>
      <w:bookmarkEnd w:id="38"/>
      <w:bookmarkEnd w:id="39"/>
      <w:bookmarkEnd w:id="40"/>
      <w:bookmarkEnd w:id="41"/>
      <w:bookmarkEnd w:id="42"/>
      <w:bookmarkEnd w:id="43"/>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44" w:name="_Toc245888275"/>
      <w:bookmarkStart w:id="45" w:name="_Toc245887536"/>
      <w:bookmarkStart w:id="46" w:name="_Toc246826109"/>
      <w:bookmarkStart w:id="47" w:name="_Toc246825804"/>
      <w:r>
        <w:rPr>
          <w:rFonts w:hint="eastAsia" w:asciiTheme="minorEastAsia" w:hAnsiTheme="minorEastAsia" w:eastAsiaTheme="minorEastAsia" w:cstheme="minorEastAsia"/>
          <w:bCs/>
          <w:color w:val="auto"/>
          <w:sz w:val="21"/>
          <w:szCs w:val="21"/>
        </w:rPr>
        <w:t>（1）在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以前，</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可主动或依</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要求澄清或质疑的问题对采购文件进行必要的补遗、澄清或修改；</w:t>
      </w:r>
      <w:bookmarkEnd w:id="44"/>
      <w:bookmarkEnd w:id="45"/>
      <w:bookmarkEnd w:id="46"/>
      <w:bookmarkEnd w:id="47"/>
      <w:bookmarkStart w:id="48" w:name="_Toc217446041"/>
      <w:bookmarkStart w:id="49" w:name="_Toc208848971"/>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（2）补遗、澄清或修改内容可能影响</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编制的，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须在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日前发布公告；不足</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日的，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应当顺延提交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的截止时间和开标时间，在此情况下，采购当事人受</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截止期制约的所有权利和义务均应延长至新的截止日期；</w:t>
      </w:r>
    </w:p>
    <w:p>
      <w:pPr>
        <w:pStyle w:val="10"/>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（3）补遗、澄清或修改后的内容是采购文件的组成部分，并对潜在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具有约束力。有关</w:t>
      </w:r>
      <w:r>
        <w:rPr>
          <w:rFonts w:hint="eastAsia" w:asciiTheme="minorEastAsia" w:hAnsiTheme="minorEastAsia" w:eastAsiaTheme="minorEastAsia" w:cstheme="minorEastAsia"/>
          <w:bCs/>
          <w:color w:val="auto"/>
          <w:spacing w:val="-8"/>
          <w:sz w:val="21"/>
          <w:szCs w:val="21"/>
        </w:rPr>
        <w:t>本项目采购文件的补遗、澄清及变更信息以第一章指定网站公告及下载内容为准，</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不再另行通知，潜在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须及时关注关于本项目采购信息的更新事项，否则自行承担由此产生的风险。采购文件与更正公告的内容相互矛盾时，以最后发出的更正公告为准。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9、其他</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9.1标前答疑会和</w:t>
      </w:r>
      <w:bookmarkEnd w:id="48"/>
      <w:bookmarkEnd w:id="49"/>
      <w:r>
        <w:rPr>
          <w:rFonts w:hint="eastAsia" w:asciiTheme="minorEastAsia" w:hAnsiTheme="minorEastAsia" w:eastAsiaTheme="minorEastAsia" w:cstheme="minorEastAsia"/>
          <w:bCs/>
          <w:color w:val="auto"/>
          <w:sz w:val="21"/>
          <w:szCs w:val="21"/>
          <w:lang w:eastAsia="zh-CN"/>
        </w:rPr>
        <w:t>现场考察</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须知前附表规定组织答疑会或/和</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须知前附表规定的时间、地点组织答疑会或</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项目现场，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如不参加的，其风险由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不承担任何责任。</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不组织</w:t>
      </w:r>
      <w:r>
        <w:rPr>
          <w:rFonts w:hint="eastAsia" w:asciiTheme="minorEastAsia" w:hAnsiTheme="minorEastAsia" w:eastAsiaTheme="minorEastAsia" w:cstheme="minorEastAsia"/>
          <w:bCs/>
          <w:color w:val="auto"/>
          <w:sz w:val="21"/>
          <w:szCs w:val="21"/>
          <w:lang w:eastAsia="zh-CN"/>
        </w:rPr>
        <w:t>现场考察</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可以自行决定是否</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现场。</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9.1.2答疑会上，</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将解答供应商的疑问。会上所有的解答与</w:t>
      </w:r>
      <w:r>
        <w:rPr>
          <w:rFonts w:hint="eastAsia" w:asciiTheme="minorEastAsia" w:hAnsiTheme="minorEastAsia" w:eastAsiaTheme="minorEastAsia" w:cstheme="minorEastAsia"/>
          <w:bCs/>
          <w:color w:val="auto"/>
          <w:sz w:val="21"/>
          <w:szCs w:val="21"/>
          <w:lang w:val="en-US" w:eastAsia="zh-CN"/>
        </w:rPr>
        <w:t>说明</w:t>
      </w:r>
      <w:r>
        <w:rPr>
          <w:rFonts w:hint="eastAsia" w:asciiTheme="minorEastAsia" w:hAnsiTheme="minorEastAsia" w:eastAsiaTheme="minorEastAsia" w:cstheme="minorEastAsia"/>
          <w:bCs/>
          <w:color w:val="auto"/>
          <w:sz w:val="21"/>
          <w:szCs w:val="21"/>
        </w:rPr>
        <w:t>仅供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时参考，</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据此作出的判断和决策负责。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9.1.3</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eastAsia="zh-CN"/>
        </w:rPr>
        <w:t>考察</w:t>
      </w:r>
      <w:r>
        <w:rPr>
          <w:rFonts w:hint="eastAsia" w:asciiTheme="minorEastAsia" w:hAnsiTheme="minorEastAsia" w:eastAsiaTheme="minorEastAsia" w:cstheme="minorEastAsia"/>
          <w:bCs/>
          <w:color w:val="auto"/>
          <w:sz w:val="21"/>
          <w:szCs w:val="21"/>
        </w:rPr>
        <w:t>现场中口头介绍的情况（如有），供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时参考，</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据此作出的判断和决策负责。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9.1.4</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不单独或者分别组织只有1个</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参加的现场考察及标前答疑会。</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9.1.5</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自行承担参加答疑或现场考察所发生的一切费用。</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9.2述标和/或演示</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具体要求详见第二章“采购需求”和/或“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须知前附表”有关规定。</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50" w:name="_Toc246826110"/>
      <w:r>
        <w:rPr>
          <w:rFonts w:hint="eastAsia" w:asciiTheme="minorEastAsia" w:hAnsiTheme="minorEastAsia" w:eastAsiaTheme="minorEastAsia" w:cstheme="minorEastAsia"/>
          <w:bCs/>
          <w:color w:val="auto"/>
          <w:sz w:val="21"/>
          <w:szCs w:val="21"/>
        </w:rPr>
        <w:t>三、</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的编写</w:t>
      </w:r>
      <w:bookmarkEnd w:id="50"/>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10.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的编制要求：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应当根据采购文件的要求编制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（包括签名和盖章），否则自行承担由此产生的风险。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应当根据自己的商务能力、技术水平对采购文件提出的要求和条件逐条标明响应与否。如果因为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填报的内容不详，或没有提供采购文件中所要求的全部资料及数据，则供应商自行承担由此产生的风险。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10.2</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提供的文件必须真实、充分、全面，并对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所提供全部资料的真实性和合法性承担法律责任。</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10.3每一</w:t>
      </w:r>
      <w:r>
        <w:rPr>
          <w:rFonts w:hint="eastAsia" w:asciiTheme="minorEastAsia" w:hAnsiTheme="minorEastAsia" w:eastAsiaTheme="minorEastAsia" w:cstheme="minorEastAsia"/>
          <w:bCs/>
          <w:color w:val="auto"/>
          <w:sz w:val="21"/>
          <w:szCs w:val="21"/>
          <w:lang w:val="en-US" w:eastAsia="zh-CN"/>
        </w:rPr>
        <w:t>单项服务项目</w:t>
      </w:r>
      <w:r>
        <w:rPr>
          <w:rFonts w:hint="eastAsia" w:asciiTheme="minorEastAsia" w:hAnsiTheme="minorEastAsia" w:eastAsiaTheme="minorEastAsia" w:cstheme="minorEastAsia"/>
          <w:bCs/>
          <w:color w:val="auto"/>
          <w:sz w:val="21"/>
          <w:szCs w:val="21"/>
        </w:rPr>
        <w:t>只允许有一个报价，否则将被视为无效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10.4只允许</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有一个</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方案，否则将被视为无效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。（采购文件允许有备选方案的除外）</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10.5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根据采购文件载明的采购项目实际情况，拟在</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后将</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项目的非主体、非关键性工作交由他人完成的，应当在</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中载明。</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的正本、副本和电子版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的数量应当符合采购文件的要求。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必须编页码，页码必须连续。</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10.8</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应装订牢固不可拆卸（如：胶订），如因装订不牢固导致的任何损失及风险由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承担。</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11.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语言、货物及计量单位</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11.1</w:t>
      </w:r>
      <w:r>
        <w:rPr>
          <w:rFonts w:hint="eastAsia" w:asciiTheme="minorEastAsia" w:hAnsiTheme="minorEastAsia" w:eastAsiaTheme="minorEastAsia" w:cstheme="minorEastAsia"/>
          <w:bCs/>
          <w:color w:val="auto"/>
          <w:sz w:val="21"/>
          <w:szCs w:val="21"/>
          <w:lang w:eastAsia="zh-CN"/>
        </w:rPr>
        <w:t>除采购文件中另有规定外，供应商</w:t>
      </w:r>
      <w:r>
        <w:rPr>
          <w:rFonts w:hint="eastAsia" w:asciiTheme="minorEastAsia" w:hAnsiTheme="minorEastAsia" w:eastAsiaTheme="minorEastAsia" w:cstheme="minorEastAsia"/>
          <w:bCs/>
          <w:color w:val="auto"/>
          <w:sz w:val="21"/>
          <w:szCs w:val="21"/>
        </w:rPr>
        <w:t>提交的</w:t>
      </w:r>
      <w:r>
        <w:rPr>
          <w:rFonts w:hint="eastAsia" w:asciiTheme="minorEastAsia" w:hAnsiTheme="minorEastAsia" w:eastAsiaTheme="minorEastAsia" w:cstheme="minorEastAsia"/>
          <w:bCs/>
          <w:color w:val="auto"/>
          <w:sz w:val="21"/>
          <w:szCs w:val="21"/>
          <w:lang w:eastAsia="zh-CN"/>
        </w:rPr>
        <w:t>响应文件及其</w:t>
      </w:r>
      <w:r>
        <w:rPr>
          <w:rFonts w:hint="eastAsia" w:asciiTheme="minorEastAsia" w:hAnsiTheme="minorEastAsia" w:eastAsiaTheme="minorEastAsia" w:cstheme="minorEastAsia"/>
          <w:bCs/>
          <w:color w:val="auto"/>
          <w:sz w:val="21"/>
          <w:szCs w:val="21"/>
        </w:rPr>
        <w:t>与</w:t>
      </w:r>
      <w:r>
        <w:rPr>
          <w:rFonts w:hint="eastAsia" w:asciiTheme="minorEastAsia" w:hAnsiTheme="minorEastAsia" w:eastAsiaTheme="minorEastAsia" w:cstheme="minorEastAsia"/>
          <w:bCs/>
          <w:color w:val="auto"/>
          <w:sz w:val="21"/>
          <w:szCs w:val="21"/>
          <w:lang w:eastAsia="zh-CN"/>
        </w:rPr>
        <w:t>采购人和采购人</w:t>
      </w:r>
      <w:r>
        <w:rPr>
          <w:rFonts w:hint="eastAsia" w:asciiTheme="minorEastAsia" w:hAnsiTheme="minorEastAsia" w:eastAsiaTheme="minorEastAsia" w:cstheme="minorEastAsia"/>
          <w:bCs/>
          <w:color w:val="auto"/>
          <w:sz w:val="21"/>
          <w:szCs w:val="21"/>
        </w:rPr>
        <w:t>所有来往</w:t>
      </w:r>
      <w:r>
        <w:rPr>
          <w:rFonts w:hint="eastAsia" w:asciiTheme="minorEastAsia" w:hAnsiTheme="minorEastAsia" w:eastAsiaTheme="minorEastAsia" w:cstheme="minorEastAsia"/>
          <w:bCs/>
          <w:color w:val="auto"/>
          <w:sz w:val="21"/>
          <w:szCs w:val="21"/>
          <w:lang w:eastAsia="zh-CN"/>
        </w:rPr>
        <w:t>文件</w:t>
      </w:r>
      <w:r>
        <w:rPr>
          <w:rFonts w:hint="eastAsia" w:asciiTheme="minorEastAsia" w:hAnsiTheme="minorEastAsia" w:eastAsiaTheme="minorEastAsia" w:cstheme="minorEastAsia"/>
          <w:bCs/>
          <w:color w:val="auto"/>
          <w:sz w:val="21"/>
          <w:szCs w:val="21"/>
        </w:rPr>
        <w:t>均应使用中文，</w:t>
      </w:r>
      <w:r>
        <w:rPr>
          <w:rFonts w:hint="eastAsia" w:asciiTheme="minorEastAsia" w:hAnsiTheme="minorEastAsia" w:eastAsiaTheme="minorEastAsia" w:cstheme="minorEastAsia"/>
          <w:bCs/>
          <w:color w:val="auto"/>
          <w:sz w:val="21"/>
          <w:szCs w:val="21"/>
          <w:lang w:eastAsia="zh-CN"/>
        </w:rPr>
        <w:t>若有不同文本，以中文文本为准。</w:t>
      </w:r>
      <w:r>
        <w:rPr>
          <w:rFonts w:hint="eastAsia" w:asciiTheme="minorEastAsia" w:hAnsiTheme="minorEastAsia" w:eastAsiaTheme="minorEastAsia" w:cstheme="minorEastAsia"/>
          <w:bCs/>
          <w:color w:val="auto"/>
          <w:sz w:val="21"/>
          <w:szCs w:val="21"/>
        </w:rPr>
        <w:t>非中文的</w:t>
      </w:r>
      <w:r>
        <w:rPr>
          <w:rFonts w:hint="eastAsia" w:asciiTheme="minorEastAsia" w:hAnsiTheme="minorEastAsia" w:eastAsiaTheme="minorEastAsia" w:cstheme="minorEastAsia"/>
          <w:bCs/>
          <w:color w:val="auto"/>
          <w:sz w:val="21"/>
          <w:szCs w:val="21"/>
          <w:lang w:eastAsia="zh-CN"/>
        </w:rPr>
        <w:t>响应文件内容应翻译成中文。</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11.2货币单位：本次采购项目的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均以人民币报价。</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11.3计量单位：除</w:t>
      </w:r>
      <w:r>
        <w:rPr>
          <w:rFonts w:hint="eastAsia" w:asciiTheme="minorEastAsia" w:hAnsiTheme="minorEastAsia" w:eastAsiaTheme="minorEastAsia" w:cstheme="minorEastAsia"/>
          <w:bCs/>
          <w:color w:val="auto"/>
          <w:sz w:val="21"/>
          <w:szCs w:val="21"/>
          <w:lang w:eastAsia="zh-CN"/>
        </w:rPr>
        <w:t>采购文件</w:t>
      </w:r>
      <w:r>
        <w:rPr>
          <w:rFonts w:hint="eastAsia" w:asciiTheme="minorEastAsia" w:hAnsiTheme="minorEastAsia" w:eastAsiaTheme="minorEastAsia" w:cstheme="minorEastAsia"/>
          <w:bCs/>
          <w:color w:val="auto"/>
          <w:sz w:val="21"/>
          <w:szCs w:val="21"/>
        </w:rPr>
        <w:t>中另有规定外，</w:t>
      </w:r>
      <w:r>
        <w:rPr>
          <w:rFonts w:hint="eastAsia" w:asciiTheme="minorEastAsia" w:hAnsiTheme="minorEastAsia" w:eastAsiaTheme="minorEastAsia" w:cstheme="minorEastAsia"/>
          <w:bCs/>
          <w:color w:val="auto"/>
          <w:sz w:val="21"/>
          <w:szCs w:val="21"/>
          <w:lang w:eastAsia="zh-CN"/>
        </w:rPr>
        <w:t>供应商在</w:t>
      </w:r>
      <w:r>
        <w:rPr>
          <w:rFonts w:hint="eastAsia" w:asciiTheme="minorEastAsia" w:hAnsiTheme="minorEastAsia" w:eastAsiaTheme="minorEastAsia" w:cstheme="minorEastAsia"/>
          <w:bCs/>
          <w:color w:val="auto"/>
          <w:sz w:val="21"/>
          <w:szCs w:val="21"/>
          <w:lang w:val="en-US" w:eastAsia="zh-CN"/>
        </w:rPr>
        <w:t>响应文件中及其与采购人所有往来文件中所使用的计量单位均应采用中华人民共和国法定计量单位。</w:t>
      </w:r>
      <w:bookmarkStart w:id="51" w:name="_Toc217446046"/>
    </w:p>
    <w:bookmarkEnd w:id="51"/>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的组成：由商务部分、技术部分、价格部分以及其他部分组成。所有证明材料、说明文件、</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要求详见“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须知前附表”的具体要求，供应商不提供或不按要求提供的则自行承担由此产生的风险。</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的商务部分</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12.1.1</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商务部分是证明</w:t>
      </w: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是合格的，并且在</w:t>
      </w:r>
      <w:r>
        <w:rPr>
          <w:rFonts w:hint="eastAsia" w:asciiTheme="minorEastAsia" w:hAnsiTheme="minorEastAsia" w:eastAsiaTheme="minorEastAsia" w:cstheme="minorEastAsia"/>
          <w:color w:val="auto"/>
          <w:sz w:val="21"/>
          <w:szCs w:val="21"/>
          <w:lang w:eastAsia="zh-CN"/>
        </w:rPr>
        <w:t>成交</w:t>
      </w:r>
      <w:r>
        <w:rPr>
          <w:rFonts w:hint="eastAsia" w:asciiTheme="minorEastAsia" w:hAnsiTheme="minorEastAsia" w:eastAsiaTheme="minorEastAsia" w:cstheme="minorEastAsia"/>
          <w:color w:val="auto"/>
          <w:sz w:val="21"/>
          <w:szCs w:val="21"/>
        </w:rPr>
        <w:t>后有能力履行合同的证明文件，这些文件可以是但不限于文字资料、证书复印件和数据报表等。</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12.1.2</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rPr>
        <w:t>不满足</w:t>
      </w:r>
      <w:r>
        <w:rPr>
          <w:rFonts w:hint="eastAsia" w:asciiTheme="minorEastAsia" w:hAnsiTheme="minorEastAsia" w:eastAsiaTheme="minorEastAsia" w:cstheme="minorEastAsia"/>
          <w:bCs/>
          <w:color w:val="auto"/>
          <w:sz w:val="21"/>
          <w:szCs w:val="21"/>
          <w:lang w:val="en-US" w:eastAsia="zh-CN"/>
        </w:rPr>
        <w:t>商务部分实质性</w:t>
      </w:r>
      <w:r>
        <w:rPr>
          <w:rFonts w:hint="eastAsia" w:asciiTheme="minorEastAsia" w:hAnsiTheme="minorEastAsia" w:eastAsiaTheme="minorEastAsia" w:cstheme="minorEastAsia"/>
          <w:bCs/>
          <w:color w:val="auto"/>
          <w:sz w:val="21"/>
          <w:szCs w:val="21"/>
        </w:rPr>
        <w:t>要求的将</w:t>
      </w:r>
      <w:r>
        <w:rPr>
          <w:rFonts w:hint="eastAsia" w:asciiTheme="minorEastAsia" w:hAnsiTheme="minorEastAsia" w:eastAsiaTheme="minorEastAsia" w:cstheme="minorEastAsia"/>
          <w:bCs/>
          <w:color w:val="auto"/>
          <w:sz w:val="21"/>
          <w:szCs w:val="21"/>
          <w:lang w:eastAsia="zh-CN"/>
        </w:rPr>
        <w:t>视为无效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12.2</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的技术部分</w:t>
      </w:r>
    </w:p>
    <w:p>
      <w:pPr>
        <w:pStyle w:val="3"/>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技术部分是证明</w:t>
      </w:r>
      <w:r>
        <w:rPr>
          <w:rFonts w:hint="eastAsia" w:asciiTheme="minorEastAsia" w:hAnsiTheme="minorEastAsia" w:eastAsiaTheme="minorEastAsia" w:cstheme="minorEastAsia"/>
          <w:color w:val="auto"/>
          <w:sz w:val="21"/>
          <w:szCs w:val="21"/>
          <w:lang w:eastAsia="zh-CN"/>
        </w:rPr>
        <w:t>响应</w:t>
      </w:r>
      <w:r>
        <w:rPr>
          <w:rFonts w:hint="eastAsia" w:asciiTheme="minorEastAsia" w:hAnsiTheme="minorEastAsia" w:eastAsiaTheme="minorEastAsia" w:cstheme="minorEastAsia"/>
          <w:color w:val="auto"/>
          <w:sz w:val="21"/>
          <w:szCs w:val="21"/>
        </w:rPr>
        <w:t>的技术（服务）标准以及</w:t>
      </w:r>
      <w:r>
        <w:rPr>
          <w:rFonts w:hint="eastAsia" w:asciiTheme="minorEastAsia" w:hAnsiTheme="minorEastAsia" w:eastAsiaTheme="minorEastAsia" w:cstheme="minorEastAsia"/>
          <w:color w:val="auto"/>
          <w:sz w:val="21"/>
          <w:szCs w:val="21"/>
          <w:lang w:val="en-US" w:eastAsia="zh-CN"/>
        </w:rPr>
        <w:t>配套/辅助服务</w:t>
      </w:r>
      <w:r>
        <w:rPr>
          <w:rFonts w:hint="eastAsia" w:asciiTheme="minorEastAsia" w:hAnsiTheme="minorEastAsia" w:eastAsiaTheme="minorEastAsia" w:cstheme="minorEastAsia"/>
          <w:color w:val="auto"/>
          <w:sz w:val="21"/>
          <w:szCs w:val="21"/>
        </w:rPr>
        <w:t>标准是符合国家或/和行业的强制标准（包括但不限于经营许可或质量标准等），并符合采购文件要求的证明文件，这些文件可以是但不限于文字资料、</w:t>
      </w:r>
      <w:r>
        <w:rPr>
          <w:rFonts w:hint="eastAsia" w:asciiTheme="minorEastAsia" w:hAnsiTheme="minorEastAsia" w:eastAsiaTheme="minorEastAsia" w:cstheme="minorEastAsia"/>
          <w:color w:val="auto"/>
          <w:sz w:val="21"/>
          <w:szCs w:val="21"/>
          <w:lang w:val="en-US" w:eastAsia="zh-CN"/>
        </w:rPr>
        <w:t>图片</w:t>
      </w:r>
      <w:r>
        <w:rPr>
          <w:rFonts w:hint="eastAsia" w:asciiTheme="minorEastAsia" w:hAnsiTheme="minorEastAsia" w:eastAsiaTheme="minorEastAsia" w:cstheme="minorEastAsia"/>
          <w:color w:val="auto"/>
          <w:sz w:val="21"/>
          <w:szCs w:val="21"/>
        </w:rPr>
        <w:t>和数据等。</w:t>
      </w:r>
    </w:p>
    <w:p>
      <w:pPr>
        <w:pageBreakBefore w:val="0"/>
        <w:wordWrap/>
        <w:topLinePunct w:val="0"/>
        <w:autoSpaceDE w:val="0"/>
        <w:autoSpaceDN w:val="0"/>
        <w:bidi w:val="0"/>
        <w:adjustRightInd w:val="0"/>
        <w:snapToGrid w:val="0"/>
        <w:spacing w:line="360" w:lineRule="auto"/>
        <w:ind w:firstLine="420" w:firstLineChars="20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12.3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的价格部分 </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价格部分是</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对</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服务</w:t>
      </w:r>
      <w:r>
        <w:rPr>
          <w:rFonts w:hint="eastAsia" w:asciiTheme="minorEastAsia" w:hAnsiTheme="minorEastAsia" w:eastAsiaTheme="minorEastAsia" w:cstheme="minorEastAsia"/>
          <w:bCs/>
          <w:color w:val="auto"/>
          <w:sz w:val="21"/>
          <w:szCs w:val="21"/>
          <w:lang w:val="en-US" w:eastAsia="zh-CN"/>
        </w:rPr>
        <w:t>以及配套所需设施设备等</w:t>
      </w:r>
      <w:r>
        <w:rPr>
          <w:rFonts w:hint="eastAsia" w:asciiTheme="minorEastAsia" w:hAnsiTheme="minorEastAsia" w:eastAsiaTheme="minorEastAsia" w:cstheme="minorEastAsia"/>
          <w:bCs/>
          <w:color w:val="auto"/>
          <w:sz w:val="21"/>
          <w:szCs w:val="21"/>
        </w:rPr>
        <w:t>价格的构成所作的说明。该</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总价是</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可独立履行项目合同义务，通过准确核算，可满足预期实施效果、验收标准和符合自身合法利益的前提下所作出的综合性合理报价。对在采购文件和合同书中未有明确列述、市场剧变因素、应预见和不可预见的费用等均视为已完全考虑到并包括在</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之内；该</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总价不得高于</w:t>
      </w:r>
      <w:r>
        <w:rPr>
          <w:rFonts w:hint="eastAsia" w:asciiTheme="minorEastAsia" w:hAnsiTheme="minorEastAsia" w:eastAsiaTheme="minorEastAsia" w:cstheme="minorEastAsia"/>
          <w:bCs/>
          <w:color w:val="auto"/>
          <w:sz w:val="21"/>
          <w:szCs w:val="21"/>
          <w:lang w:eastAsia="zh-CN"/>
        </w:rPr>
        <w:t>预算金额或最高限价</w:t>
      </w:r>
      <w:r>
        <w:rPr>
          <w:rFonts w:hint="eastAsia" w:asciiTheme="minorEastAsia" w:hAnsiTheme="minorEastAsia" w:eastAsiaTheme="minorEastAsia" w:cstheme="minorEastAsia"/>
          <w:bCs/>
          <w:color w:val="auto"/>
          <w:sz w:val="21"/>
          <w:szCs w:val="21"/>
        </w:rPr>
        <w:t>，且须是本项目</w:t>
      </w:r>
      <w:r>
        <w:rPr>
          <w:rFonts w:hint="eastAsia" w:asciiTheme="minorEastAsia" w:hAnsiTheme="minorEastAsia" w:eastAsiaTheme="minorEastAsia" w:cstheme="minorEastAsia"/>
          <w:bCs/>
          <w:color w:val="auto"/>
          <w:sz w:val="21"/>
          <w:szCs w:val="21"/>
          <w:lang w:eastAsia="zh-CN"/>
        </w:rPr>
        <w:t>服务期限内所有</w:t>
      </w:r>
      <w:r>
        <w:rPr>
          <w:rFonts w:hint="eastAsia" w:asciiTheme="minorEastAsia" w:hAnsiTheme="minorEastAsia" w:eastAsiaTheme="minorEastAsia" w:cstheme="minorEastAsia"/>
          <w:bCs/>
          <w:color w:val="auto"/>
          <w:sz w:val="21"/>
          <w:szCs w:val="21"/>
        </w:rPr>
        <w:t>服务费用的总和，否则</w:t>
      </w:r>
      <w:r>
        <w:rPr>
          <w:rFonts w:hint="eastAsia" w:asciiTheme="minorEastAsia" w:hAnsiTheme="minorEastAsia" w:eastAsiaTheme="minorEastAsia" w:cstheme="minorEastAsia"/>
          <w:bCs/>
          <w:color w:val="auto"/>
          <w:sz w:val="21"/>
          <w:szCs w:val="21"/>
          <w:lang w:eastAsia="zh-CN"/>
        </w:rPr>
        <w:t>视为无效</w:t>
      </w:r>
      <w:r>
        <w:rPr>
          <w:rFonts w:hint="eastAsia" w:asciiTheme="minorEastAsia" w:hAnsiTheme="minorEastAsia" w:eastAsiaTheme="minorEastAsia" w:cstheme="minorEastAsia"/>
          <w:bCs/>
          <w:color w:val="auto"/>
          <w:sz w:val="21"/>
          <w:szCs w:val="21"/>
        </w:rPr>
        <w:t>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12.4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的其他部分</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其他部分由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根据编制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需要提供的其他相关文件组成。</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w:t>
      </w:r>
    </w:p>
    <w:p>
      <w:pPr>
        <w:pageBreakBefore w:val="0"/>
        <w:wordWrap/>
        <w:topLinePunct w:val="0"/>
        <w:autoSpaceDE w:val="0"/>
        <w:autoSpaceDN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13.1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截止期之后开始生效，在“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有效期期限内保持有效。有效期不足将导致其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13.2 特殊情况下</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可于</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有效期满之前书面要求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同意延长有效期，</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应在</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规定的期限内以书面形式予以答复，</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答复不明确或者逾期未答复的，均视为拒绝上述要求。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拒绝上述要求的，其</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lang w:val="en-US" w:eastAsia="zh-CN"/>
        </w:rPr>
        <w:t>如有）</w:t>
      </w:r>
      <w:r>
        <w:rPr>
          <w:rFonts w:hint="eastAsia" w:asciiTheme="minorEastAsia" w:hAnsiTheme="minorEastAsia" w:eastAsiaTheme="minorEastAsia" w:cstheme="minorEastAsia"/>
          <w:bCs/>
          <w:color w:val="auto"/>
          <w:sz w:val="21"/>
          <w:szCs w:val="21"/>
        </w:rPr>
        <w:t>可按规定予以退还。对于接受该要求的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，既不要求也不允许其修改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，但将要求其相应延长</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有效期，有关退还和不予退还</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的规定在</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有效期延长期内继续有效。同意</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有效期延长的，</w:t>
      </w:r>
      <w:r>
        <w:rPr>
          <w:rFonts w:hint="eastAsia" w:asciiTheme="minorEastAsia" w:hAnsiTheme="minorEastAsia" w:eastAsiaTheme="minorEastAsia" w:cstheme="minorEastAsia"/>
          <w:bCs/>
          <w:color w:val="auto"/>
          <w:sz w:val="21"/>
          <w:szCs w:val="21"/>
          <w:lang w:val="en-US" w:eastAsia="zh-CN"/>
        </w:rPr>
        <w:t>如提交的保证金为保函，应对保函做相应延长，</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自行承担由此产生的费用</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不同意延长</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有效期的，</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有效期满自动失效。</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14、</w:t>
      </w:r>
      <w:r>
        <w:rPr>
          <w:rFonts w:hint="eastAsia" w:asciiTheme="minorEastAsia" w:hAnsiTheme="minorEastAsia" w:eastAsiaTheme="minorEastAsia" w:cstheme="minorEastAsia"/>
          <w:bCs/>
          <w:color w:val="auto"/>
          <w:sz w:val="21"/>
          <w:szCs w:val="21"/>
          <w:lang w:eastAsia="zh-CN"/>
        </w:rPr>
        <w:t>响应保证金</w:t>
      </w:r>
    </w:p>
    <w:p>
      <w:pPr>
        <w:pStyle w:val="10"/>
        <w:pageBreakBefore w:val="0"/>
        <w:tabs>
          <w:tab w:val="left" w:pos="8360"/>
        </w:tabs>
        <w:wordWrap/>
        <w:topLinePunct w:val="0"/>
        <w:bidi w:val="0"/>
        <w:adjustRightInd w:val="0"/>
        <w:snapToGrid w:val="0"/>
        <w:spacing w:line="360" w:lineRule="auto"/>
        <w:ind w:firstLine="420" w:firstLineChars="200"/>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14.1 </w:t>
      </w:r>
      <w:r>
        <w:rPr>
          <w:rFonts w:hint="eastAsia" w:asciiTheme="minorEastAsia" w:hAnsiTheme="minorEastAsia" w:eastAsiaTheme="minorEastAsia" w:cstheme="minorEastAsia"/>
          <w:bCs/>
          <w:color w:val="auto"/>
          <w:sz w:val="21"/>
          <w:szCs w:val="21"/>
          <w:lang w:val="en-US" w:eastAsia="zh-CN"/>
        </w:rPr>
        <w:t>如项目需交纳响应保证金，则</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的组成部分之一。</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14.2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应在提交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之前向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交纳“</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。联合体</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的，由联合体中的一方提交</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，以一方名义提交</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的，对联合体各方均具有约束力。</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14.3 </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用于保护本次采购活动免受</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的行为而引起的风险。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14.4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未按</w:t>
      </w:r>
      <w:r>
        <w:rPr>
          <w:rFonts w:hint="eastAsia" w:asciiTheme="minorEastAsia" w:hAnsiTheme="minorEastAsia" w:eastAsiaTheme="minorEastAsia" w:cstheme="minorEastAsia"/>
          <w:bCs/>
          <w:color w:val="auto"/>
          <w:sz w:val="21"/>
          <w:szCs w:val="21"/>
          <w:lang w:eastAsia="zh-CN"/>
        </w:rPr>
        <w:t>采购文件要求提交响应保证金</w:t>
      </w:r>
      <w:r>
        <w:rPr>
          <w:rFonts w:hint="eastAsia" w:asciiTheme="minorEastAsia" w:hAnsiTheme="minorEastAsia" w:eastAsiaTheme="minorEastAsia" w:cstheme="minorEastAsia"/>
          <w:bCs/>
          <w:color w:val="auto"/>
          <w:sz w:val="21"/>
          <w:szCs w:val="21"/>
        </w:rPr>
        <w:t>的，视为无效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lang w:val="en-US" w:eastAsia="zh-CN"/>
        </w:rPr>
        <w:t>项目免收响应保证金的除外</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14.5</w:t>
      </w:r>
      <w:r>
        <w:rPr>
          <w:rFonts w:hint="eastAsia" w:asciiTheme="minorEastAsia" w:hAnsiTheme="minorEastAsia" w:eastAsiaTheme="minorEastAsia" w:cstheme="minorEastAsia"/>
          <w:bCs/>
          <w:color w:val="auto"/>
          <w:sz w:val="21"/>
          <w:szCs w:val="21"/>
          <w:lang w:val="en-US" w:eastAsia="zh-CN"/>
        </w:rPr>
        <w:t xml:space="preserve"> </w:t>
      </w:r>
      <w:r>
        <w:rPr>
          <w:rFonts w:hint="eastAsia" w:asciiTheme="minorEastAsia" w:hAnsiTheme="minorEastAsia" w:eastAsiaTheme="minorEastAsia" w:cstheme="minorEastAsia"/>
          <w:bCs/>
          <w:color w:val="auto"/>
          <w:sz w:val="21"/>
          <w:szCs w:val="21"/>
        </w:rPr>
        <w:t>未</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将在</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通知书发出后5个工作日内退还，</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将在合同送达</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存档及公告后5个工作日内退还。</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14.6 </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的有效期与</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有效期一致。</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14.7</w:t>
      </w:r>
      <w:r>
        <w:rPr>
          <w:rFonts w:hint="eastAsia" w:asciiTheme="minorEastAsia" w:hAnsiTheme="minorEastAsia" w:eastAsiaTheme="minorEastAsia" w:cstheme="minorEastAsia"/>
          <w:bCs/>
          <w:color w:val="auto"/>
          <w:sz w:val="21"/>
          <w:szCs w:val="21"/>
          <w:lang w:eastAsia="zh-CN"/>
        </w:rPr>
        <w:t>供应商交</w:t>
      </w:r>
      <w:r>
        <w:rPr>
          <w:rFonts w:hint="eastAsia" w:asciiTheme="minorEastAsia" w:hAnsiTheme="minorEastAsia" w:eastAsiaTheme="minorEastAsia" w:cstheme="minorEastAsia"/>
          <w:bCs/>
          <w:color w:val="auto"/>
          <w:sz w:val="21"/>
          <w:szCs w:val="21"/>
        </w:rPr>
        <w:t>纳</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的单位名称须与</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的单位名称一致，否则自行承担</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无效的风险。</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14.8 发生以下情况之一的，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保证金将不予退还：</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val="en-US" w:eastAsia="zh-CN"/>
        </w:rPr>
        <w:t>响应有效期内</w:t>
      </w:r>
      <w:r>
        <w:rPr>
          <w:rFonts w:hint="eastAsia" w:asciiTheme="minorEastAsia" w:hAnsiTheme="minorEastAsia" w:eastAsiaTheme="minorEastAsia" w:cstheme="minorEastAsia"/>
          <w:bCs/>
          <w:color w:val="auto"/>
          <w:sz w:val="21"/>
          <w:szCs w:val="21"/>
        </w:rPr>
        <w:t>撤回</w:t>
      </w:r>
      <w:r>
        <w:rPr>
          <w:rFonts w:hint="eastAsia" w:asciiTheme="minorEastAsia" w:hAnsiTheme="minorEastAsia" w:eastAsiaTheme="minorEastAsia" w:cstheme="minorEastAsia"/>
          <w:bCs/>
          <w:color w:val="auto"/>
          <w:sz w:val="21"/>
          <w:szCs w:val="21"/>
          <w:lang w:eastAsia="zh-CN"/>
        </w:rPr>
        <w:t>已提交的响应文件</w:t>
      </w:r>
      <w:r>
        <w:rPr>
          <w:rFonts w:hint="eastAsia" w:asciiTheme="minorEastAsia" w:hAnsiTheme="minorEastAsia" w:eastAsiaTheme="minorEastAsia" w:cstheme="minorEastAsia"/>
          <w:bCs/>
          <w:color w:val="auto"/>
          <w:sz w:val="21"/>
          <w:szCs w:val="21"/>
        </w:rPr>
        <w:t>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供应商在响应文件</w:t>
      </w:r>
      <w:r>
        <w:rPr>
          <w:rFonts w:hint="eastAsia" w:asciiTheme="minorEastAsia" w:hAnsiTheme="minorEastAsia" w:eastAsiaTheme="minorEastAsia" w:cstheme="minorEastAsia"/>
          <w:bCs/>
          <w:color w:val="auto"/>
          <w:sz w:val="21"/>
          <w:szCs w:val="21"/>
        </w:rPr>
        <w:t>中提供虚假材料的；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（3）除因不可抗力或</w:t>
      </w:r>
      <w:r>
        <w:rPr>
          <w:rFonts w:hint="eastAsia" w:asciiTheme="minorEastAsia" w:hAnsiTheme="minorEastAsia" w:eastAsiaTheme="minorEastAsia" w:cstheme="minorEastAsia"/>
          <w:bCs/>
          <w:color w:val="auto"/>
          <w:sz w:val="21"/>
          <w:szCs w:val="21"/>
          <w:lang w:eastAsia="zh-CN"/>
        </w:rPr>
        <w:t>采购</w:t>
      </w:r>
      <w:r>
        <w:rPr>
          <w:rFonts w:hint="eastAsia" w:asciiTheme="minorEastAsia" w:hAnsiTheme="minorEastAsia" w:eastAsiaTheme="minorEastAsia" w:cstheme="minorEastAsia"/>
          <w:bCs/>
          <w:color w:val="auto"/>
          <w:sz w:val="21"/>
          <w:szCs w:val="21"/>
        </w:rPr>
        <w:t>文件认可的情形以外，</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资格的</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与采购人、其他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或者</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恶意串通的；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5</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无正当理由不与采购人签订合同的；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）供应商有违反政府采购法律、法规和扰乱会场秩序行为的；</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7</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拒绝履行合同义务的</w:t>
      </w:r>
      <w:r>
        <w:rPr>
          <w:rFonts w:hint="eastAsia" w:asciiTheme="minorEastAsia" w:hAnsiTheme="minorEastAsia" w:eastAsiaTheme="minorEastAsia" w:cstheme="minorEastAsia"/>
          <w:bCs/>
          <w:color w:val="auto"/>
          <w:sz w:val="21"/>
          <w:szCs w:val="21"/>
          <w:lang w:eastAsia="zh-CN"/>
        </w:rPr>
        <w:t>；</w:t>
      </w:r>
    </w:p>
    <w:p>
      <w:pPr>
        <w:pStyle w:val="2"/>
        <w:ind w:left="0" w:leftChars="0" w:firstLine="420" w:firstLineChars="200"/>
        <w:rPr>
          <w:rFonts w:hint="eastAsia" w:eastAsiaTheme="minorEastAsia"/>
          <w:color w:val="auto"/>
          <w:sz w:val="21"/>
          <w:szCs w:val="21"/>
          <w:lang w:eastAsia="zh-CN"/>
        </w:rPr>
      </w:pP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lang w:val="en-US" w:eastAsia="zh-CN"/>
        </w:rPr>
        <w:t>8</w:t>
      </w:r>
      <w:r>
        <w:rPr>
          <w:rFonts w:hint="eastAsia" w:asciiTheme="minorEastAsia" w:hAnsiTheme="minorEastAsia" w:eastAsiaTheme="minorEastAsia" w:cstheme="minorEastAsia"/>
          <w:bCs/>
          <w:color w:val="auto"/>
          <w:sz w:val="21"/>
          <w:szCs w:val="21"/>
          <w:lang w:eastAsia="zh-CN"/>
        </w:rPr>
        <w:t>）法律法规及采购文件规定的其他情形。</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上述不予退还</w:t>
      </w:r>
      <w:r>
        <w:rPr>
          <w:rFonts w:hint="eastAsia" w:asciiTheme="minorEastAsia" w:hAnsiTheme="minorEastAsia" w:eastAsiaTheme="minorEastAsia" w:cstheme="minorEastAsia"/>
          <w:bCs/>
          <w:color w:val="auto"/>
          <w:sz w:val="21"/>
          <w:szCs w:val="21"/>
          <w:lang w:eastAsia="zh-CN"/>
        </w:rPr>
        <w:t>响应保证金</w:t>
      </w:r>
      <w:r>
        <w:rPr>
          <w:rFonts w:hint="eastAsia" w:asciiTheme="minorEastAsia" w:hAnsiTheme="minorEastAsia" w:eastAsiaTheme="minorEastAsia" w:cstheme="minorEastAsia"/>
          <w:bCs/>
          <w:color w:val="auto"/>
          <w:sz w:val="21"/>
          <w:szCs w:val="21"/>
        </w:rPr>
        <w:t>的情况给</w:t>
      </w:r>
      <w:r>
        <w:rPr>
          <w:rFonts w:hint="eastAsia" w:asciiTheme="minorEastAsia" w:hAnsiTheme="minorEastAsia" w:eastAsiaTheme="minorEastAsia" w:cstheme="minorEastAsia"/>
          <w:bCs/>
          <w:color w:val="auto"/>
          <w:sz w:val="21"/>
          <w:szCs w:val="21"/>
          <w:lang w:eastAsia="zh-CN"/>
        </w:rPr>
        <w:t>采购人或采购人</w:t>
      </w:r>
      <w:r>
        <w:rPr>
          <w:rFonts w:hint="eastAsia" w:asciiTheme="minorEastAsia" w:hAnsiTheme="minorEastAsia" w:eastAsiaTheme="minorEastAsia" w:cstheme="minorEastAsia"/>
          <w:bCs/>
          <w:color w:val="auto"/>
          <w:sz w:val="21"/>
          <w:szCs w:val="21"/>
        </w:rPr>
        <w:t>造成损失的，还要承担赔偿责任。</w:t>
      </w:r>
    </w:p>
    <w:p>
      <w:pPr>
        <w:pageBreakBefore w:val="0"/>
        <w:wordWrap/>
        <w:topLinePunct w:val="0"/>
        <w:bidi w:val="0"/>
        <w:adjustRightInd w:val="0"/>
        <w:snapToGrid w:val="0"/>
        <w:spacing w:line="360" w:lineRule="auto"/>
        <w:ind w:firstLine="420" w:firstLineChars="20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 xml:space="preserve">15.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的格式及签署</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15.1</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正本一份，副本若干份，电子版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（PDF格式）U盘一个。正本、副本必须打印装订，副本可以用正本的完整复印件，并在封面标明“正本”、“副本”字样。电子版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（PDF格式）为正本完整版的扫描件。正本与副本如有不一致，则以正本为准。</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15.2</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应当由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的法定代表人或经其正式授权的代表签字，授权代表须出具书面的法定代表人授权委托书并附载</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中，否则视为无效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15.3</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所使用的印章必须为单位公章，且与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单位名称完全一致，不能以其</w:t>
      </w:r>
      <w:r>
        <w:rPr>
          <w:rFonts w:hint="eastAsia" w:asciiTheme="minorEastAsia" w:hAnsiTheme="minorEastAsia" w:eastAsiaTheme="minorEastAsia" w:cstheme="minorEastAsia"/>
          <w:bCs/>
          <w:color w:val="auto"/>
          <w:sz w:val="21"/>
          <w:szCs w:val="21"/>
          <w:lang w:eastAsia="zh-CN"/>
        </w:rPr>
        <w:t>他</w:t>
      </w:r>
      <w:r>
        <w:rPr>
          <w:rFonts w:hint="eastAsia" w:asciiTheme="minorEastAsia" w:hAnsiTheme="minorEastAsia" w:eastAsiaTheme="minorEastAsia" w:cstheme="minorEastAsia"/>
          <w:bCs/>
          <w:color w:val="auto"/>
          <w:sz w:val="21"/>
          <w:szCs w:val="21"/>
        </w:rPr>
        <w:t>业务章或附属机构印章代替，否则视为无效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15.4</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中的任何行间插字，涂改和增删，须由法定代表人或经其正式授权的代表在旁边签字方可有效；</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15.5</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应按照采购文件第六章中提供的“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格式”编制</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，如自有格式并按其格式编制的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，其内容必须包含“</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格式”中所有的实质性内容并受其约束。</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15.6</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须将</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的商务部分、技术部分和价格部分整合为一份</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，并制作详细目录、页码索引。</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15.7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因字迹潦草或表达不清所引起的后果由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负责。</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52" w:name="_Toc246826111"/>
      <w:r>
        <w:rPr>
          <w:rFonts w:hint="eastAsia" w:asciiTheme="minorEastAsia" w:hAnsiTheme="minorEastAsia" w:eastAsiaTheme="minorEastAsia" w:cstheme="minorEastAsia"/>
          <w:bCs/>
          <w:color w:val="auto"/>
          <w:sz w:val="21"/>
          <w:szCs w:val="21"/>
        </w:rPr>
        <w:t>四、</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的提交</w:t>
      </w:r>
      <w:bookmarkEnd w:id="52"/>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的密封和递交</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16.1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应将纸质版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color w:val="auto"/>
          <w:sz w:val="21"/>
          <w:szCs w:val="21"/>
        </w:rPr>
        <w:t>和</w:t>
      </w:r>
      <w:r>
        <w:rPr>
          <w:rFonts w:hint="eastAsia" w:asciiTheme="minorEastAsia" w:hAnsiTheme="minorEastAsia" w:eastAsiaTheme="minorEastAsia" w:cstheme="minorEastAsia"/>
          <w:bCs/>
          <w:color w:val="auto"/>
          <w:sz w:val="21"/>
          <w:szCs w:val="21"/>
        </w:rPr>
        <w:t>电子版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（PDF格式）密封提交，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密封袋上标示“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须知前附表”所规定的内容。</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16.2</w:t>
      </w:r>
      <w:r>
        <w:rPr>
          <w:rFonts w:hint="eastAsia" w:asciiTheme="minorEastAsia" w:hAnsiTheme="minorEastAsia" w:eastAsiaTheme="minorEastAsia" w:cstheme="minorEastAsia"/>
          <w:bCs/>
          <w:color w:val="auto"/>
          <w:sz w:val="21"/>
          <w:szCs w:val="21"/>
          <w:lang w:val="en-US" w:eastAsia="zh-CN"/>
        </w:rPr>
        <w:t>电子版响应文件U盘应密封提交。</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16.3</w:t>
      </w:r>
      <w:r>
        <w:rPr>
          <w:rFonts w:hint="eastAsia" w:asciiTheme="minorEastAsia" w:hAnsiTheme="minorEastAsia" w:eastAsiaTheme="minorEastAsia" w:cstheme="minorEastAsia"/>
          <w:bCs/>
          <w:color w:val="auto"/>
          <w:sz w:val="21"/>
          <w:szCs w:val="21"/>
          <w:lang w:val="en-US" w:eastAsia="zh-CN"/>
        </w:rPr>
        <w:t>供应商</w:t>
      </w:r>
      <w:r>
        <w:rPr>
          <w:rFonts w:hint="eastAsia" w:asciiTheme="minorEastAsia" w:hAnsiTheme="minorEastAsia" w:eastAsiaTheme="minorEastAsia" w:cstheme="minorEastAsia"/>
          <w:bCs/>
          <w:color w:val="auto"/>
          <w:sz w:val="21"/>
          <w:szCs w:val="21"/>
        </w:rPr>
        <w:t>应将</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按照本须知正文第16.1条</w:t>
      </w:r>
      <w:r>
        <w:rPr>
          <w:rFonts w:hint="eastAsia" w:asciiTheme="minorEastAsia" w:hAnsiTheme="minorEastAsia" w:eastAsiaTheme="minorEastAsia" w:cstheme="minorEastAsia"/>
          <w:bCs/>
          <w:color w:val="auto"/>
          <w:sz w:val="21"/>
          <w:szCs w:val="21"/>
          <w:lang w:val="en-US" w:eastAsia="zh-CN"/>
        </w:rPr>
        <w:t>及16.2</w:t>
      </w:r>
      <w:r>
        <w:rPr>
          <w:rFonts w:hint="eastAsia" w:asciiTheme="minorEastAsia" w:hAnsiTheme="minorEastAsia" w:eastAsiaTheme="minorEastAsia" w:cstheme="minorEastAsia"/>
          <w:bCs/>
          <w:color w:val="auto"/>
          <w:sz w:val="21"/>
          <w:szCs w:val="21"/>
        </w:rPr>
        <w:t>的规定进行密封和标记后，按第一章/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注明的递交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地址送至</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指定地点。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16.4如果未按上述规定进行密封和标记，</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将不承担由此造成的对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的误投或提前拆封的责任。</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16.5</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应在第一章/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中所规定的</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前送达，迟到的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为无效</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将被拒收；未按照采购文件要求密封的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将被拒收。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16.6 接受邮寄</w:t>
      </w:r>
      <w:r>
        <w:rPr>
          <w:rFonts w:hint="eastAsia" w:asciiTheme="minorEastAsia" w:hAnsiTheme="minorEastAsia" w:eastAsiaTheme="minorEastAsia" w:cstheme="minorEastAsia"/>
          <w:bCs/>
          <w:color w:val="auto"/>
          <w:sz w:val="21"/>
          <w:szCs w:val="21"/>
          <w:lang w:eastAsia="zh-CN"/>
        </w:rPr>
        <w:t>的响应文件，</w:t>
      </w:r>
      <w:r>
        <w:rPr>
          <w:rFonts w:hint="eastAsia" w:asciiTheme="minorEastAsia" w:hAnsiTheme="minorEastAsia" w:eastAsiaTheme="minorEastAsia" w:cstheme="minorEastAsia"/>
          <w:bCs/>
          <w:color w:val="auto"/>
          <w:sz w:val="21"/>
          <w:szCs w:val="21"/>
          <w:lang w:val="en-US" w:eastAsia="zh-CN"/>
        </w:rPr>
        <w:t>但必须密封完整</w:t>
      </w:r>
      <w:r>
        <w:rPr>
          <w:rFonts w:hint="eastAsia" w:asciiTheme="minorEastAsia" w:hAnsiTheme="minorEastAsia" w:eastAsiaTheme="minorEastAsia" w:cstheme="minorEastAsia"/>
          <w:bCs/>
          <w:color w:val="auto"/>
          <w:sz w:val="21"/>
          <w:szCs w:val="21"/>
        </w:rPr>
        <w:t>。</w:t>
      </w:r>
      <w:bookmarkStart w:id="53" w:name="_Toc183582228"/>
      <w:bookmarkStart w:id="54" w:name="_Toc183682365"/>
      <w:bookmarkStart w:id="55" w:name="_Toc217446055"/>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17.</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的修改和撤</w:t>
      </w:r>
      <w:bookmarkEnd w:id="53"/>
      <w:bookmarkEnd w:id="54"/>
      <w:r>
        <w:rPr>
          <w:rFonts w:hint="eastAsia" w:asciiTheme="minorEastAsia" w:hAnsiTheme="minorEastAsia" w:eastAsiaTheme="minorEastAsia" w:cstheme="minorEastAsia"/>
          <w:bCs/>
          <w:color w:val="auto"/>
          <w:sz w:val="21"/>
          <w:szCs w:val="21"/>
        </w:rPr>
        <w:t>回</w:t>
      </w:r>
      <w:bookmarkEnd w:id="55"/>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56" w:name="_Toc246826112"/>
      <w:r>
        <w:rPr>
          <w:rFonts w:hint="eastAsia" w:asciiTheme="minorEastAsia" w:hAnsiTheme="minorEastAsia" w:eastAsiaTheme="minorEastAsia" w:cstheme="minorEastAsia"/>
          <w:bCs/>
          <w:color w:val="auto"/>
          <w:sz w:val="21"/>
          <w:szCs w:val="21"/>
        </w:rPr>
        <w:t xml:space="preserve">17.l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在提交</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后可对其进行修改或撤回，但必须使</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前收到该修改的书面内容或撤回的书面通知。</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17.2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的修改文件应按第15条规定签署，并按第 16.1条规定盖章及标记，还须注明“修改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”和“开标前不得启封”字样。修改文件须在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前送达规定的</w:t>
      </w:r>
      <w:r>
        <w:rPr>
          <w:rFonts w:hint="eastAsia" w:asciiTheme="minorEastAsia" w:hAnsiTheme="minorEastAsia" w:eastAsiaTheme="minorEastAsia" w:cstheme="minorEastAsia"/>
          <w:bCs/>
          <w:color w:val="auto"/>
          <w:sz w:val="21"/>
          <w:szCs w:val="21"/>
          <w:lang w:val="en-US" w:eastAsia="zh-CN"/>
        </w:rPr>
        <w:t>响应文件递交</w:t>
      </w:r>
      <w:r>
        <w:rPr>
          <w:rFonts w:hint="eastAsia" w:asciiTheme="minorEastAsia" w:hAnsiTheme="minorEastAsia" w:eastAsiaTheme="minorEastAsia" w:cstheme="minorEastAsia"/>
          <w:bCs/>
          <w:color w:val="auto"/>
          <w:sz w:val="21"/>
          <w:szCs w:val="21"/>
        </w:rPr>
        <w:t>地点。上述补充或修改若涉及</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，必须注明“最终唯一报价”字样，否则将视为有选择的报价。</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17.3 </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不得在</w:t>
      </w:r>
      <w:r>
        <w:rPr>
          <w:rFonts w:hint="eastAsia" w:asciiTheme="minorEastAsia" w:hAnsiTheme="minorEastAsia" w:eastAsiaTheme="minorEastAsia" w:cstheme="minorEastAsia"/>
          <w:bCs/>
          <w:color w:val="auto"/>
          <w:sz w:val="21"/>
          <w:szCs w:val="21"/>
          <w:lang w:eastAsia="zh-CN"/>
        </w:rPr>
        <w:t>响应文件递交截止时间</w:t>
      </w:r>
      <w:r>
        <w:rPr>
          <w:rFonts w:hint="eastAsia" w:asciiTheme="minorEastAsia" w:hAnsiTheme="minorEastAsia" w:eastAsiaTheme="minorEastAsia" w:cstheme="minorEastAsia"/>
          <w:bCs/>
          <w:color w:val="auto"/>
          <w:sz w:val="21"/>
          <w:szCs w:val="21"/>
        </w:rPr>
        <w:t>以后修改或/和撤回</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五、开标与</w:t>
      </w:r>
      <w:bookmarkEnd w:id="56"/>
      <w:r>
        <w:rPr>
          <w:rFonts w:hint="eastAsia" w:asciiTheme="minorEastAsia" w:hAnsiTheme="minorEastAsia" w:eastAsiaTheme="minorEastAsia" w:cstheme="minorEastAsia"/>
          <w:bCs/>
          <w:color w:val="auto"/>
          <w:sz w:val="21"/>
          <w:szCs w:val="21"/>
          <w:lang w:eastAsia="zh-CN"/>
        </w:rPr>
        <w:t>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18．开标</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18.1 在第一章/</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所规定的开标时间和地点开标。</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18.2开标时，供应商法定代表人或法人授权的</w:t>
      </w:r>
      <w:r>
        <w:rPr>
          <w:rFonts w:hint="eastAsia" w:asciiTheme="minorEastAsia" w:hAnsiTheme="minorEastAsia" w:eastAsiaTheme="minorEastAsia" w:cstheme="minorEastAsia"/>
          <w:bCs/>
          <w:color w:val="auto"/>
          <w:sz w:val="21"/>
          <w:szCs w:val="21"/>
          <w:lang w:eastAsia="zh-CN"/>
        </w:rPr>
        <w:t>供应商授权代表</w:t>
      </w:r>
      <w:r>
        <w:rPr>
          <w:rFonts w:hint="eastAsia" w:asciiTheme="minorEastAsia" w:hAnsiTheme="minorEastAsia" w:eastAsiaTheme="minorEastAsia" w:cstheme="minorEastAsia"/>
          <w:bCs/>
          <w:color w:val="auto"/>
          <w:sz w:val="21"/>
          <w:szCs w:val="21"/>
        </w:rPr>
        <w:t>须携带个人身份证（或其他有效证件）复印件和授权委托书原件亲自出席开标会并确认开标情况。如果不参加开标会议的，则视为认可开标情况。</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18.3 开标时，由</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w:t>
      </w:r>
      <w:r>
        <w:rPr>
          <w:rFonts w:hint="eastAsia" w:asciiTheme="minorEastAsia" w:hAnsiTheme="minorEastAsia" w:eastAsiaTheme="minorEastAsia" w:cstheme="minorEastAsia"/>
          <w:bCs/>
          <w:color w:val="auto"/>
          <w:sz w:val="21"/>
          <w:szCs w:val="21"/>
          <w:lang w:val="en-US" w:eastAsia="zh-CN"/>
        </w:rPr>
        <w:t>或采购人内部监督部门，</w:t>
      </w:r>
      <w:r>
        <w:rPr>
          <w:rFonts w:hint="eastAsia" w:asciiTheme="minorEastAsia" w:hAnsiTheme="minorEastAsia" w:eastAsiaTheme="minorEastAsia" w:cstheme="minorEastAsia"/>
          <w:bCs/>
          <w:color w:val="auto"/>
          <w:sz w:val="21"/>
          <w:szCs w:val="21"/>
        </w:rPr>
        <w:t>检查</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的密封情况，。</w:t>
      </w:r>
      <w:r>
        <w:rPr>
          <w:rFonts w:hint="eastAsia" w:asciiTheme="minorEastAsia" w:hAnsiTheme="minorEastAsia" w:eastAsiaTheme="minorEastAsia" w:cstheme="minorEastAsia"/>
          <w:bCs/>
          <w:color w:val="auto"/>
          <w:sz w:val="21"/>
          <w:szCs w:val="21"/>
          <w:lang w:eastAsia="zh-CN"/>
        </w:rPr>
        <w:t>供应商认为</w:t>
      </w:r>
      <w:r>
        <w:rPr>
          <w:rFonts w:hint="eastAsia" w:asciiTheme="minorEastAsia" w:hAnsiTheme="minorEastAsia" w:eastAsiaTheme="minorEastAsia" w:cstheme="minorEastAsia"/>
          <w:bCs/>
          <w:color w:val="auto"/>
          <w:sz w:val="21"/>
          <w:szCs w:val="21"/>
          <w:lang w:val="en-US" w:eastAsia="zh-CN"/>
        </w:rPr>
        <w:t>响应文件存在密封有瑕疵情形的，现场应如实记录，由评审委员会对响应文件实质性有效与否作出判断，由此产生的风险由供应商自行承担。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18.4开标程序详见“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18.5唱标要求详见“</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须知前附表”。</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19、</w:t>
      </w:r>
      <w:r>
        <w:rPr>
          <w:rFonts w:hint="eastAsia" w:asciiTheme="minorEastAsia" w:hAnsiTheme="minorEastAsia" w:eastAsiaTheme="minorEastAsia" w:cstheme="minorEastAsia"/>
          <w:bCs/>
          <w:color w:val="auto"/>
          <w:sz w:val="21"/>
          <w:szCs w:val="21"/>
          <w:lang w:eastAsia="zh-CN"/>
        </w:rPr>
        <w:t>评审</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19.1</w:t>
      </w:r>
      <w:r>
        <w:rPr>
          <w:rFonts w:hint="eastAsia" w:asciiTheme="minorEastAsia" w:hAnsiTheme="minorEastAsia" w:eastAsiaTheme="minorEastAsia" w:cstheme="minorEastAsia"/>
          <w:bCs/>
          <w:color w:val="auto"/>
          <w:sz w:val="21"/>
          <w:szCs w:val="21"/>
          <w:lang w:eastAsia="zh-CN"/>
        </w:rPr>
        <w:t>评审委员会</w:t>
      </w: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19.1.1</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由采购人代表和评审专家组成，成员人数应当为</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人以上单数，其中评审专家不得少于成员总数的三分之二。</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rPr>
        <w:t>19.1.2</w:t>
      </w:r>
      <w:r>
        <w:rPr>
          <w:rFonts w:hint="eastAsia" w:ascii="宋体" w:hAnsi="宋体" w:cs="宋体"/>
          <w:bCs/>
          <w:color w:val="auto"/>
          <w:sz w:val="21"/>
          <w:szCs w:val="21"/>
          <w:lang w:eastAsia="zh-CN"/>
        </w:rPr>
        <w:t>评审</w:t>
      </w:r>
      <w:r>
        <w:rPr>
          <w:rFonts w:hint="eastAsia" w:ascii="宋体" w:hAnsi="宋体" w:eastAsia="宋体" w:cs="宋体"/>
          <w:bCs/>
          <w:color w:val="auto"/>
          <w:sz w:val="21"/>
          <w:szCs w:val="21"/>
        </w:rPr>
        <w:t>委员会成</w:t>
      </w:r>
      <w:r>
        <w:rPr>
          <w:rFonts w:hint="eastAsia" w:ascii="宋体" w:hAnsi="宋体" w:eastAsia="宋体" w:cs="宋体"/>
          <w:bCs/>
          <w:color w:val="auto"/>
          <w:sz w:val="21"/>
          <w:szCs w:val="21"/>
          <w:lang w:eastAsia="zh-CN"/>
        </w:rPr>
        <w:t>员</w:t>
      </w:r>
      <w:r>
        <w:rPr>
          <w:rFonts w:hint="eastAsia" w:ascii="宋体" w:hAnsi="宋体" w:eastAsia="宋体" w:cs="宋体"/>
          <w:bCs/>
          <w:color w:val="auto"/>
          <w:sz w:val="21"/>
          <w:szCs w:val="21"/>
        </w:rPr>
        <w:t>与供应商有下列利害关系之一的，应当回避：</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1</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参加采购活动前3年内与供应商存在劳动关系；</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2</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参加采购活动前3年内担任供应商的董事、监事；</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参加采购活动前3年内是供应商的控股股东或者实际控制人；</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4</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与供应商的法定代表人或者负责人有夫妻、直系血亲、三代以内旁系血亲或者近姻亲关系；</w:t>
      </w:r>
    </w:p>
    <w:p>
      <w:pPr>
        <w:pageBreakBefore w:val="0"/>
        <w:wordWrap/>
        <w:topLinePunct w:val="0"/>
        <w:bidi w:val="0"/>
        <w:snapToGrid w:val="0"/>
        <w:spacing w:line="360" w:lineRule="auto"/>
        <w:ind w:firstLine="420" w:firstLineChars="200"/>
        <w:textAlignment w:val="auto"/>
        <w:outlineLvl w:val="1"/>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val="en-US" w:eastAsia="zh-CN"/>
        </w:rPr>
        <w:t>5</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与供应商有其他可能影响政府采购活动公平、公正进行的关系。</w:t>
      </w:r>
    </w:p>
    <w:p>
      <w:pPr>
        <w:pageBreakBefore w:val="0"/>
        <w:wordWrap/>
        <w:topLinePunct w:val="0"/>
        <w:bidi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w:t>
      </w:r>
      <w:r>
        <w:rPr>
          <w:rFonts w:hint="eastAsia" w:ascii="宋体" w:hAnsi="宋体" w:cs="宋体"/>
          <w:bCs/>
          <w:color w:val="auto"/>
          <w:sz w:val="21"/>
          <w:szCs w:val="21"/>
          <w:lang w:val="en-US" w:eastAsia="zh-CN"/>
        </w:rPr>
        <w:t>评审</w:t>
      </w:r>
      <w:r>
        <w:rPr>
          <w:rFonts w:hint="eastAsia" w:ascii="宋体" w:hAnsi="宋体" w:eastAsia="宋体" w:cs="宋体"/>
          <w:bCs/>
          <w:color w:val="auto"/>
          <w:sz w:val="21"/>
          <w:szCs w:val="21"/>
          <w:lang w:val="en-US" w:eastAsia="zh-CN"/>
        </w:rPr>
        <w:t>委员会成员与其</w:t>
      </w:r>
      <w:r>
        <w:rPr>
          <w:rFonts w:hint="eastAsia" w:ascii="宋体" w:hAnsi="宋体" w:eastAsia="宋体" w:cs="宋体"/>
          <w:bCs/>
          <w:color w:val="auto"/>
          <w:sz w:val="21"/>
          <w:szCs w:val="21"/>
        </w:rPr>
        <w:t>他供应商有利害关系的，可以向采购人书面提出回避申请，并说明理由。采购人应当及时询问被申请回避人员，有利害关系的被申请回避人员应当回避。</w:t>
      </w:r>
      <w:r>
        <w:rPr>
          <w:rFonts w:hint="eastAsia" w:ascii="宋体" w:hAnsi="宋体" w:eastAsia="宋体" w:cs="宋体"/>
          <w:bCs/>
          <w:color w:val="auto"/>
          <w:sz w:val="21"/>
          <w:szCs w:val="21"/>
          <w:lang w:val="en-US" w:eastAsia="zh-CN"/>
        </w:rPr>
        <w:t>评审专家发现本人与参加采购活动的供应商有利害关系的，应当主动提出回避。</w:t>
      </w:r>
    </w:p>
    <w:p>
      <w:pPr>
        <w:pStyle w:val="8"/>
        <w:pageBreakBefore w:val="0"/>
        <w:wordWrap/>
        <w:topLinePunct w:val="0"/>
        <w:bidi w:val="0"/>
        <w:adjustRightInd w:val="0"/>
        <w:snapToGrid w:val="0"/>
        <w:spacing w:line="360" w:lineRule="auto"/>
        <w:ind w:firstLine="420" w:firstLineChars="200"/>
        <w:textAlignment w:val="auto"/>
        <w:rPr>
          <w:rFonts w:hint="eastAsia" w:ascii="宋体" w:hAnsi="宋体" w:eastAsia="宋体" w:cs="宋体"/>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19.1.</w:t>
      </w:r>
      <w:r>
        <w:rPr>
          <w:rFonts w:hint="eastAsia" w:asciiTheme="minorEastAsia" w:hAnsiTheme="minorEastAsia" w:eastAsiaTheme="minorEastAsia" w:cstheme="minorEastAsia"/>
          <w:bCs/>
          <w:color w:val="auto"/>
          <w:sz w:val="21"/>
          <w:szCs w:val="21"/>
          <w:lang w:val="en-US" w:eastAsia="zh-CN"/>
        </w:rPr>
        <w:t>3</w:t>
      </w:r>
      <w:r>
        <w:rPr>
          <w:rFonts w:hint="eastAsia" w:ascii="宋体" w:hAnsi="宋体" w:cs="宋体"/>
          <w:bCs/>
          <w:color w:val="auto"/>
          <w:kern w:val="2"/>
          <w:sz w:val="21"/>
          <w:szCs w:val="21"/>
          <w:lang w:val="en-US" w:eastAsia="zh-CN" w:bidi="ar-SA"/>
        </w:rPr>
        <w:t>评审</w:t>
      </w:r>
      <w:r>
        <w:rPr>
          <w:rFonts w:hint="eastAsia" w:ascii="宋体" w:hAnsi="宋体" w:eastAsia="宋体" w:cs="宋体"/>
          <w:bCs/>
          <w:color w:val="auto"/>
          <w:kern w:val="2"/>
          <w:sz w:val="21"/>
          <w:szCs w:val="21"/>
          <w:lang w:val="en-US" w:eastAsia="zh-CN" w:bidi="ar-SA"/>
        </w:rPr>
        <w:t>委员会将严格遵守评审工作纪律，按照客观、公正、审慎的原则，根据采购文件规定的评审程序、评审方法和评审标准进行独立评审。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19.2.1 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对所有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的评审，都采用相同的程序和标准并严格按照采购文件的要求和条件进行。</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决定</w:t>
      </w:r>
      <w:r>
        <w:rPr>
          <w:rFonts w:hint="eastAsia" w:asciiTheme="minorEastAsia" w:hAnsiTheme="minorEastAsia" w:eastAsiaTheme="minorEastAsia" w:cstheme="minorEastAsia"/>
          <w:bCs/>
          <w:color w:val="auto"/>
          <w:sz w:val="21"/>
          <w:szCs w:val="21"/>
          <w:lang w:val="en-US" w:eastAsia="zh-CN"/>
        </w:rPr>
        <w:t>响应文件是否</w:t>
      </w:r>
      <w:r>
        <w:rPr>
          <w:rFonts w:hint="eastAsia" w:asciiTheme="minorEastAsia" w:hAnsiTheme="minorEastAsia" w:eastAsiaTheme="minorEastAsia" w:cstheme="minorEastAsia"/>
          <w:bCs/>
          <w:color w:val="auto"/>
          <w:sz w:val="21"/>
          <w:szCs w:val="21"/>
        </w:rPr>
        <w:t>实质性响应只根据</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本身的内容，以及述标和/或演示内容（如果有），而不寻求其他的外部证据。</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19.2.2 符合性</w:t>
      </w:r>
      <w:r>
        <w:rPr>
          <w:rFonts w:hint="eastAsia" w:asciiTheme="minorEastAsia" w:hAnsiTheme="minorEastAsia" w:eastAsiaTheme="minorEastAsia" w:cstheme="minorEastAsia"/>
          <w:bCs/>
          <w:color w:val="auto"/>
          <w:sz w:val="21"/>
          <w:szCs w:val="21"/>
          <w:lang w:eastAsia="zh-CN"/>
        </w:rPr>
        <w:t>审查</w:t>
      </w:r>
      <w:r>
        <w:rPr>
          <w:rFonts w:hint="eastAsia" w:asciiTheme="minorEastAsia" w:hAnsiTheme="minorEastAsia" w:eastAsiaTheme="minorEastAsia" w:cstheme="minorEastAsia"/>
          <w:bCs/>
          <w:color w:val="auto"/>
          <w:sz w:val="21"/>
          <w:szCs w:val="21"/>
        </w:rPr>
        <w:t>：依据采购文件的规定，</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将从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的有效性、完整性和对采购文件的响应程度进行审查，以确定是否符合对采购文件的实质性要求作出响应。</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19.2.3 </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 xml:space="preserve">的澄清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19.2.3．1对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中含义不明确、同类问题表述不一致或者有明显文字和计算错误的内容，</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应当以书面形式要求</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作出必要的澄清、说明或者补正。</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的澄清、说明或者补正应当在</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规定的时间内以书面形式作出，并加盖公章，或者由法定代表人或者其授权代表签字。</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的澄清、说明或者补正不得超出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的范围或者改变</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的实质性内容。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19.2.3.2算术错误将按以下方法更正：</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中开标一览表（报价表）内容与</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中相应内容不一致的，以开标一览表（报价表）为准；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）大写金额和小写金额不一致的，以大写金额为准；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）单价金额小数点或者百分比有明显错位的，以开标一览表的总价为准，并修改单价；</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）总价金额与按单价汇总金额不一致的，以单价金额计算结果为准；同时出现两种以上不一致的，按照前款规定的顺序修正。修正后的报价经</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确认后产生约束力，</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不确认的，其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19.2.4 比较与评价</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19.2.4.1 </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将按第四章所规定的</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方法与标准，对</w:t>
      </w:r>
      <w:r>
        <w:rPr>
          <w:rFonts w:hint="eastAsia" w:asciiTheme="minorEastAsia" w:hAnsiTheme="minorEastAsia" w:eastAsiaTheme="minorEastAsia" w:cstheme="minorEastAsia"/>
          <w:bCs/>
          <w:color w:val="auto"/>
          <w:sz w:val="21"/>
          <w:szCs w:val="21"/>
          <w:lang w:eastAsia="zh-CN"/>
        </w:rPr>
        <w:t>资格性审查</w:t>
      </w:r>
      <w:r>
        <w:rPr>
          <w:rFonts w:hint="eastAsia" w:asciiTheme="minorEastAsia" w:hAnsiTheme="minorEastAsia" w:eastAsiaTheme="minorEastAsia" w:cstheme="minorEastAsia"/>
          <w:bCs/>
          <w:color w:val="auto"/>
          <w:sz w:val="21"/>
          <w:szCs w:val="21"/>
        </w:rPr>
        <w:t>和符合性检查合格的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进行评审。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19.2.4.2 </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委员会认为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的报价明显低于其他通过符合性审查</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的报价，有可能影响产品质量或者不能诚信履约的，应当要求其在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现场合理的时间内提供书面说明，必要时提交相关证明材料；</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不能证明其报价合理性的，经</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委员会投票认定，超过半数将以无效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处理。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19.2.5有下列情形之一的，视为</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，其</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无效：</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（一）不同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由同一单位或者个人编制；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（二）不同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委托同一单位或者个人办理</w:t>
      </w:r>
      <w:r>
        <w:rPr>
          <w:rFonts w:hint="eastAsia" w:asciiTheme="minorEastAsia" w:hAnsiTheme="minorEastAsia" w:eastAsiaTheme="minorEastAsia" w:cstheme="minorEastAsia"/>
          <w:bCs/>
          <w:color w:val="auto"/>
          <w:sz w:val="21"/>
          <w:szCs w:val="21"/>
          <w:lang w:val="en-US" w:eastAsia="zh-CN"/>
        </w:rPr>
        <w:t>项目</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lang w:val="en-US" w:eastAsia="zh-CN"/>
        </w:rPr>
        <w:t>相关</w:t>
      </w:r>
      <w:r>
        <w:rPr>
          <w:rFonts w:hint="eastAsia" w:asciiTheme="minorEastAsia" w:hAnsiTheme="minorEastAsia" w:eastAsiaTheme="minorEastAsia" w:cstheme="minorEastAsia"/>
          <w:bCs/>
          <w:color w:val="auto"/>
          <w:sz w:val="21"/>
          <w:szCs w:val="21"/>
        </w:rPr>
        <w:t>事宜；</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（三）不同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载明的项目管理成员或者联系人员为同一人；</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（四）不同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异常一致或者</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呈规律性差异；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（五）不同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相互混装；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（六）不同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保证金从同一单位或者个人的账户转出。</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20、废标</w:t>
      </w:r>
      <w:bookmarkStart w:id="57" w:name="_Toc217446072"/>
      <w:r>
        <w:rPr>
          <w:rFonts w:hint="eastAsia" w:asciiTheme="minorEastAsia" w:hAnsiTheme="minorEastAsia" w:eastAsiaTheme="minorEastAsia" w:cstheme="minorEastAsia"/>
          <w:bCs/>
          <w:color w:val="auto"/>
          <w:sz w:val="21"/>
          <w:szCs w:val="21"/>
        </w:rPr>
        <w:t>的情形</w:t>
      </w:r>
      <w:bookmarkEnd w:id="57"/>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招标采购中，出现下列情形之一的，予以废标：</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）出现影响采购公正的违法、违规行为的；</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的报价均超过了预算，采购人不能支付的；</w:t>
      </w:r>
    </w:p>
    <w:p>
      <w:pPr>
        <w:pStyle w:val="7"/>
        <w:pageBreakBefore w:val="0"/>
        <w:wordWrap/>
        <w:topLinePunct w:val="0"/>
        <w:bidi w:val="0"/>
        <w:adjustRightInd w:val="0"/>
        <w:snapToGrid w:val="0"/>
        <w:spacing w:line="360" w:lineRule="auto"/>
        <w:ind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）因重大变故，采购任务取消的。</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21、纪律和监督</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58" w:name="_Toc296590983"/>
      <w:bookmarkStart w:id="59" w:name="_Toc247085733"/>
      <w:bookmarkStart w:id="60" w:name="_Toc152042351"/>
      <w:bookmarkStart w:id="61" w:name="_Toc144974543"/>
      <w:bookmarkStart w:id="62" w:name="_Toc246996219"/>
      <w:bookmarkStart w:id="63" w:name="_Toc152045575"/>
      <w:bookmarkStart w:id="64" w:name="_Toc296602462"/>
      <w:bookmarkStart w:id="65" w:name="_Toc179632593"/>
      <w:bookmarkStart w:id="66" w:name="_Toc246996962"/>
      <w:r>
        <w:rPr>
          <w:rFonts w:hint="eastAsia" w:asciiTheme="minorEastAsia" w:hAnsiTheme="minorEastAsia" w:eastAsiaTheme="minorEastAsia" w:cstheme="minorEastAsia"/>
          <w:bCs/>
          <w:color w:val="auto"/>
          <w:sz w:val="21"/>
          <w:szCs w:val="21"/>
        </w:rPr>
        <w:t>21.1 对</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的纪律要求</w:t>
      </w:r>
      <w:bookmarkEnd w:id="58"/>
      <w:bookmarkEnd w:id="59"/>
      <w:bookmarkEnd w:id="60"/>
      <w:bookmarkEnd w:id="61"/>
      <w:bookmarkEnd w:id="62"/>
      <w:bookmarkEnd w:id="63"/>
      <w:bookmarkEnd w:id="64"/>
      <w:bookmarkEnd w:id="65"/>
      <w:bookmarkEnd w:id="66"/>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不得泄漏招标</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活动中应当保密的情况和资料，不得与</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串通损害国家利益、社会公共利益或者他人合法权益。</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67" w:name="_Toc179632594"/>
      <w:bookmarkStart w:id="68" w:name="_Toc246996963"/>
      <w:bookmarkStart w:id="69" w:name="_Toc144974544"/>
      <w:bookmarkStart w:id="70" w:name="_Toc296602463"/>
      <w:bookmarkStart w:id="71" w:name="_Toc152045576"/>
      <w:bookmarkStart w:id="72" w:name="_Toc247085734"/>
      <w:bookmarkStart w:id="73" w:name="_Toc152042352"/>
      <w:bookmarkStart w:id="74" w:name="_Toc246996220"/>
      <w:r>
        <w:rPr>
          <w:rFonts w:hint="eastAsia" w:asciiTheme="minorEastAsia" w:hAnsiTheme="minorEastAsia" w:eastAsiaTheme="minorEastAsia" w:cstheme="minorEastAsia"/>
          <w:bCs/>
          <w:color w:val="auto"/>
          <w:sz w:val="21"/>
          <w:szCs w:val="21"/>
        </w:rPr>
        <w:t>21.2对</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的纪律要求</w:t>
      </w:r>
      <w:bookmarkEnd w:id="67"/>
      <w:bookmarkEnd w:id="68"/>
      <w:bookmarkEnd w:id="69"/>
      <w:bookmarkEnd w:id="70"/>
      <w:bookmarkEnd w:id="71"/>
      <w:bookmarkEnd w:id="72"/>
      <w:bookmarkEnd w:id="73"/>
      <w:bookmarkEnd w:id="74"/>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不得相互串通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或者与</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，不得向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或者</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委员会成员行贿谋取</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，不得以他人名义</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或者以其他方式弄虚作假骗取</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不得以任何方式干扰、影响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工作。</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75" w:name="_Toc144974545"/>
      <w:bookmarkStart w:id="76" w:name="_Toc246996964"/>
      <w:bookmarkStart w:id="77" w:name="_Toc179632595"/>
      <w:bookmarkStart w:id="78" w:name="_Toc296602464"/>
      <w:bookmarkStart w:id="79" w:name="_Toc247085735"/>
      <w:bookmarkStart w:id="80" w:name="_Toc246996221"/>
      <w:bookmarkStart w:id="81" w:name="_Toc152042353"/>
      <w:bookmarkStart w:id="82" w:name="_Toc152045577"/>
      <w:r>
        <w:rPr>
          <w:rFonts w:hint="eastAsia" w:asciiTheme="minorEastAsia" w:hAnsiTheme="minorEastAsia" w:eastAsiaTheme="minorEastAsia" w:cstheme="minorEastAsia"/>
          <w:bCs/>
          <w:color w:val="auto"/>
          <w:sz w:val="21"/>
          <w:szCs w:val="21"/>
        </w:rPr>
        <w:t>21.3对</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委员会成员的纪律要求</w:t>
      </w:r>
      <w:bookmarkEnd w:id="75"/>
      <w:bookmarkEnd w:id="76"/>
      <w:bookmarkEnd w:id="77"/>
      <w:bookmarkEnd w:id="78"/>
      <w:bookmarkEnd w:id="79"/>
      <w:bookmarkEnd w:id="80"/>
      <w:bookmarkEnd w:id="81"/>
      <w:bookmarkEnd w:id="82"/>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委员会成员不得收受他人的财物或者其他好处，不得向他人透漏对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的评审和比较、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候选人的推荐情况以及</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有关的其他情况。在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活动中，</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委员会成员应当客观、公正地履行职责</w:t>
      </w:r>
      <w:r>
        <w:rPr>
          <w:rFonts w:hint="eastAsia" w:asciiTheme="minorEastAsia" w:hAnsiTheme="minorEastAsia" w:eastAsiaTheme="minorEastAsia" w:cstheme="minorEastAsia"/>
          <w:bCs/>
          <w:color w:val="auto"/>
          <w:sz w:val="21"/>
          <w:szCs w:val="21"/>
          <w:lang w:eastAsia="zh-CN"/>
        </w:rPr>
        <w:t>，独立评审，</w:t>
      </w:r>
      <w:r>
        <w:rPr>
          <w:rFonts w:hint="eastAsia" w:asciiTheme="minorEastAsia" w:hAnsiTheme="minorEastAsia" w:eastAsiaTheme="minorEastAsia" w:cstheme="minorEastAsia"/>
          <w:bCs/>
          <w:color w:val="auto"/>
          <w:sz w:val="21"/>
          <w:szCs w:val="21"/>
        </w:rPr>
        <w:t>遵守职业道德，不得擅离职守，影响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程序正常进行，不得使用采购文件没有规定的评审因素和标准进行</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83" w:name="_Toc152042354"/>
      <w:bookmarkStart w:id="84" w:name="_Toc247085736"/>
      <w:bookmarkStart w:id="85" w:name="_Toc179632596"/>
      <w:bookmarkStart w:id="86" w:name="_Toc246996965"/>
      <w:bookmarkStart w:id="87" w:name="_Toc296602465"/>
      <w:bookmarkStart w:id="88" w:name="_Toc152045578"/>
      <w:bookmarkStart w:id="89" w:name="_Toc246996222"/>
      <w:r>
        <w:rPr>
          <w:rFonts w:hint="eastAsia" w:asciiTheme="minorEastAsia" w:hAnsiTheme="minorEastAsia" w:eastAsiaTheme="minorEastAsia" w:cstheme="minorEastAsia"/>
          <w:bCs/>
          <w:color w:val="auto"/>
          <w:sz w:val="21"/>
          <w:szCs w:val="21"/>
        </w:rPr>
        <w:t>21.4对与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活动有关的工作人员的纪律要求</w:t>
      </w:r>
      <w:bookmarkEnd w:id="83"/>
      <w:bookmarkEnd w:id="84"/>
      <w:bookmarkEnd w:id="85"/>
      <w:bookmarkEnd w:id="86"/>
      <w:bookmarkEnd w:id="87"/>
      <w:bookmarkEnd w:id="88"/>
      <w:bookmarkEnd w:id="89"/>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bookmarkStart w:id="90" w:name="_Toc152042355"/>
      <w:r>
        <w:rPr>
          <w:rFonts w:hint="eastAsia" w:asciiTheme="minorEastAsia" w:hAnsiTheme="minorEastAsia" w:eastAsiaTheme="minorEastAsia" w:cstheme="minorEastAsia"/>
          <w:bCs/>
          <w:color w:val="auto"/>
          <w:sz w:val="21"/>
          <w:szCs w:val="21"/>
        </w:rPr>
        <w:t>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活动有关的工作人员不得收受他人的财物或者其他好处，不得向他人透漏对</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的评审和比较、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候选人的推荐情况以及</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有关的其他情况。在</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活动中，与</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活动有关的工作人员不得擅离职守，影响</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程序正常进行。</w:t>
      </w:r>
      <w:bookmarkEnd w:id="90"/>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91" w:name="_Toc246826113"/>
      <w:r>
        <w:rPr>
          <w:rFonts w:hint="eastAsia" w:asciiTheme="minorEastAsia" w:hAnsiTheme="minorEastAsia" w:eastAsiaTheme="minorEastAsia" w:cstheme="minorEastAsia"/>
          <w:bCs/>
          <w:color w:val="auto"/>
          <w:sz w:val="21"/>
          <w:szCs w:val="21"/>
        </w:rPr>
        <w:t>六、定标、合同</w:t>
      </w:r>
      <w:bookmarkEnd w:id="91"/>
      <w:r>
        <w:rPr>
          <w:rFonts w:hint="eastAsia" w:asciiTheme="minorEastAsia" w:hAnsiTheme="minorEastAsia" w:eastAsiaTheme="minorEastAsia" w:cstheme="minorEastAsia"/>
          <w:bCs/>
          <w:color w:val="auto"/>
          <w:sz w:val="21"/>
          <w:szCs w:val="21"/>
        </w:rPr>
        <w:t>与验收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22、定标准则</w:t>
      </w:r>
    </w:p>
    <w:p>
      <w:pPr>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22.1任何单项因素的最优不能作为</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的保证。</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22.2</w:t>
      </w:r>
      <w:r>
        <w:rPr>
          <w:rFonts w:hint="eastAsia" w:asciiTheme="minorEastAsia" w:hAnsiTheme="minorEastAsia" w:eastAsiaTheme="minorEastAsia" w:cstheme="minorEastAsia"/>
          <w:bCs/>
          <w:color w:val="auto"/>
          <w:sz w:val="21"/>
          <w:szCs w:val="21"/>
          <w:lang w:eastAsia="zh-CN"/>
        </w:rPr>
        <w:t>评审委员会</w:t>
      </w:r>
      <w:r>
        <w:rPr>
          <w:rFonts w:hint="eastAsia" w:asciiTheme="minorEastAsia" w:hAnsiTheme="minorEastAsia" w:eastAsiaTheme="minorEastAsia" w:cstheme="minorEastAsia"/>
          <w:bCs/>
          <w:color w:val="auto"/>
          <w:sz w:val="21"/>
          <w:szCs w:val="21"/>
        </w:rPr>
        <w:t>推荐排名第一且经采购人确认的供应商即为</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w:t>
      </w:r>
    </w:p>
    <w:p>
      <w:pPr>
        <w:pageBreakBefore w:val="0"/>
        <w:wordWrap/>
        <w:topLinePunct w:val="0"/>
        <w:bidi w:val="0"/>
        <w:adjustRightInd w:val="0"/>
        <w:snapToGrid w:val="0"/>
        <w:spacing w:line="360" w:lineRule="auto"/>
        <w:ind w:left="420" w:left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23、</w:t>
      </w:r>
      <w:r>
        <w:rPr>
          <w:rFonts w:hint="eastAsia" w:asciiTheme="minorEastAsia" w:hAnsiTheme="minorEastAsia" w:eastAsiaTheme="minorEastAsia" w:cstheme="minorEastAsia"/>
          <w:bCs/>
          <w:color w:val="auto"/>
          <w:sz w:val="21"/>
          <w:szCs w:val="21"/>
          <w:lang w:val="en-US" w:eastAsia="zh-CN"/>
        </w:rPr>
        <w:t>成交</w:t>
      </w:r>
      <w:r>
        <w:rPr>
          <w:rFonts w:hint="eastAsia" w:asciiTheme="minorEastAsia" w:hAnsiTheme="minorEastAsia" w:eastAsiaTheme="minorEastAsia" w:cstheme="minorEastAsia"/>
          <w:bCs/>
          <w:color w:val="auto"/>
          <w:sz w:val="21"/>
          <w:szCs w:val="21"/>
        </w:rPr>
        <w:t>通知</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23.1由</w:t>
      </w:r>
      <w:r>
        <w:rPr>
          <w:rFonts w:hint="eastAsia" w:asciiTheme="minorEastAsia" w:hAnsiTheme="minorEastAsia" w:eastAsiaTheme="minorEastAsia" w:cstheme="minorEastAsia"/>
          <w:bCs/>
          <w:color w:val="auto"/>
          <w:sz w:val="21"/>
          <w:szCs w:val="21"/>
          <w:lang w:eastAsia="zh-CN"/>
        </w:rPr>
        <w:t>采购人在</w:t>
      </w:r>
      <w:r>
        <w:rPr>
          <w:rFonts w:hint="eastAsia" w:asciiTheme="minorEastAsia" w:hAnsiTheme="minorEastAsia" w:eastAsiaTheme="minorEastAsia" w:cstheme="minorEastAsia"/>
          <w:bCs/>
          <w:color w:val="auto"/>
          <w:sz w:val="21"/>
          <w:szCs w:val="21"/>
          <w:lang w:val="en-US" w:eastAsia="zh-CN"/>
        </w:rPr>
        <w:t>比选公告发布</w:t>
      </w:r>
      <w:r>
        <w:rPr>
          <w:rFonts w:hint="eastAsia" w:asciiTheme="minorEastAsia" w:hAnsiTheme="minorEastAsia" w:eastAsiaTheme="minorEastAsia" w:cstheme="minorEastAsia"/>
          <w:bCs/>
          <w:color w:val="auto"/>
          <w:sz w:val="21"/>
          <w:szCs w:val="21"/>
        </w:rPr>
        <w:t>媒体上公布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结果，并向</w:t>
      </w:r>
      <w:r>
        <w:rPr>
          <w:rFonts w:hint="eastAsia" w:asciiTheme="minorEastAsia" w:hAnsiTheme="minorEastAsia" w:eastAsiaTheme="minorEastAsia" w:cstheme="minorEastAsia"/>
          <w:bCs/>
          <w:color w:val="auto"/>
          <w:sz w:val="21"/>
          <w:szCs w:val="21"/>
          <w:lang w:eastAsia="zh-CN"/>
        </w:rPr>
        <w:t>成交供应商</w:t>
      </w:r>
      <w:r>
        <w:rPr>
          <w:rFonts w:hint="eastAsia" w:asciiTheme="minorEastAsia" w:hAnsiTheme="minorEastAsia" w:eastAsiaTheme="minorEastAsia" w:cstheme="minorEastAsia"/>
          <w:bCs/>
          <w:color w:val="auto"/>
          <w:sz w:val="21"/>
          <w:szCs w:val="21"/>
        </w:rPr>
        <w:t>发送《</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23.2</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通知书为签订政府采购合同的依据，是合同的有效组成部分</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23.3</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通知书对采购人和</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人均具有法律效力。</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通知书发出后，采购人改变</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结果，或者</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人无正当理由放弃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的，应当承担相应的法律责任</w:t>
      </w:r>
      <w:r>
        <w:rPr>
          <w:rFonts w:hint="eastAsia" w:asciiTheme="minorEastAsia" w:hAnsiTheme="minorEastAsia" w:eastAsiaTheme="minorEastAsia" w:cstheme="minorEastAsia"/>
          <w:bCs/>
          <w:color w:val="auto"/>
          <w:sz w:val="21"/>
          <w:szCs w:val="21"/>
          <w:lang w:eastAsia="zh-CN"/>
        </w:rPr>
        <w:t>。</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24、合同签订</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24.1</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人在收到《</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通知书》后，应在规定的时间内与采购人签订采购合同。由于</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人的原因逾期未与采购人签订采购合同的，将视为放弃</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，取消其</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资格并将按相关规定进行处理。</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24.2采购人不得向</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人提出任何不合理的要求作为签订合同的条件，不得与</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人私下订立背离合同实质性内容的任何协议，所签订的合同不得对采购文件和</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作实质性修改。</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bookmarkStart w:id="92" w:name="_Toc217446069"/>
      <w:r>
        <w:rPr>
          <w:rFonts w:hint="eastAsia" w:asciiTheme="minorEastAsia" w:hAnsiTheme="minorEastAsia" w:eastAsiaTheme="minorEastAsia" w:cstheme="minorEastAsia"/>
          <w:bCs/>
          <w:color w:val="auto"/>
          <w:sz w:val="21"/>
          <w:szCs w:val="21"/>
        </w:rPr>
        <w:t>25、合同</w:t>
      </w:r>
      <w:bookmarkEnd w:id="92"/>
      <w:r>
        <w:rPr>
          <w:rFonts w:hint="eastAsia" w:asciiTheme="minorEastAsia" w:hAnsiTheme="minorEastAsia" w:eastAsiaTheme="minorEastAsia" w:cstheme="minorEastAsia"/>
          <w:bCs/>
          <w:color w:val="auto"/>
          <w:sz w:val="21"/>
          <w:szCs w:val="21"/>
        </w:rPr>
        <w:t>履行</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25.1</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人与采购人签订合同后，合同双方应严格执行合同条款，履行合同规定的义务，保证合同的顺利完成。</w:t>
      </w:r>
    </w:p>
    <w:p>
      <w:pPr>
        <w:pageBreakBefore w:val="0"/>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25.2</w:t>
      </w:r>
      <w:r>
        <w:rPr>
          <w:rFonts w:hint="eastAsia" w:asciiTheme="minorEastAsia" w:hAnsiTheme="minorEastAsia" w:eastAsiaTheme="minorEastAsia" w:cstheme="minorEastAsia"/>
          <w:bCs/>
          <w:color w:val="auto"/>
          <w:sz w:val="21"/>
          <w:szCs w:val="21"/>
          <w:lang w:val="en-US" w:eastAsia="zh-CN"/>
        </w:rPr>
        <w:t>采购人应严格按照合同约定事项，制定科学合理的验收方案开展验收；</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25.3</w:t>
      </w:r>
      <w:r>
        <w:rPr>
          <w:rFonts w:hint="eastAsia" w:asciiTheme="minorEastAsia" w:hAnsiTheme="minorEastAsia" w:eastAsiaTheme="minorEastAsia" w:cstheme="minorEastAsia"/>
          <w:bCs/>
          <w:color w:val="auto"/>
          <w:sz w:val="21"/>
          <w:szCs w:val="21"/>
        </w:rPr>
        <w:t>在合同履行过程中，如发生合同纠纷，合同双方应按照《</w:t>
      </w:r>
      <w:r>
        <w:rPr>
          <w:rFonts w:hint="eastAsia" w:asciiTheme="minorEastAsia" w:hAnsiTheme="minorEastAsia" w:eastAsiaTheme="minorEastAsia" w:cstheme="minorEastAsia"/>
          <w:bCs/>
          <w:color w:val="auto"/>
          <w:sz w:val="21"/>
          <w:szCs w:val="21"/>
          <w:lang w:eastAsia="zh-CN"/>
        </w:rPr>
        <w:t>民法典</w:t>
      </w:r>
      <w:r>
        <w:rPr>
          <w:rFonts w:hint="eastAsia" w:asciiTheme="minorEastAsia" w:hAnsiTheme="minorEastAsia" w:eastAsiaTheme="minorEastAsia" w:cstheme="minorEastAsia"/>
          <w:bCs/>
          <w:color w:val="auto"/>
          <w:sz w:val="21"/>
          <w:szCs w:val="21"/>
        </w:rPr>
        <w:t>》的有关规定进行处理。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七、</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26、采购</w:t>
      </w:r>
      <w:r>
        <w:rPr>
          <w:rFonts w:hint="eastAsia" w:asciiTheme="minorEastAsia" w:hAnsiTheme="minorEastAsia" w:eastAsiaTheme="minorEastAsia" w:cstheme="minorEastAsia"/>
          <w:bCs/>
          <w:color w:val="auto"/>
          <w:sz w:val="21"/>
          <w:szCs w:val="21"/>
          <w:lang w:val="en-US" w:eastAsia="zh-CN"/>
        </w:rPr>
        <w:t>比选</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方法分为:综合评分法。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综合评分法，是指</w:t>
      </w:r>
      <w:r>
        <w:rPr>
          <w:rFonts w:hint="eastAsia" w:asciiTheme="minorEastAsia" w:hAnsiTheme="minorEastAsia" w:eastAsiaTheme="minorEastAsia" w:cstheme="minorEastAsia"/>
          <w:bCs/>
          <w:color w:val="auto"/>
          <w:sz w:val="21"/>
          <w:szCs w:val="21"/>
          <w:lang w:eastAsia="zh-CN"/>
        </w:rPr>
        <w:t>响应文件</w:t>
      </w:r>
      <w:r>
        <w:rPr>
          <w:rFonts w:hint="eastAsia" w:asciiTheme="minorEastAsia" w:hAnsiTheme="minorEastAsia" w:eastAsiaTheme="minorEastAsia" w:cstheme="minorEastAsia"/>
          <w:bCs/>
          <w:color w:val="auto"/>
          <w:sz w:val="21"/>
          <w:szCs w:val="21"/>
        </w:rPr>
        <w:t>满足采购文件全部实质性要求且按照评审因素的量化指标评审得分最高的供应商为</w:t>
      </w:r>
      <w:r>
        <w:rPr>
          <w:rFonts w:hint="eastAsia" w:asciiTheme="minorEastAsia" w:hAnsiTheme="minorEastAsia" w:eastAsiaTheme="minorEastAsia" w:cstheme="minorEastAsia"/>
          <w:bCs/>
          <w:color w:val="auto"/>
          <w:sz w:val="21"/>
          <w:szCs w:val="21"/>
          <w:lang w:eastAsia="zh-CN"/>
        </w:rPr>
        <w:t>成交</w:t>
      </w:r>
      <w:r>
        <w:rPr>
          <w:rFonts w:hint="eastAsia" w:asciiTheme="minorEastAsia" w:hAnsiTheme="minorEastAsia" w:eastAsiaTheme="minorEastAsia" w:cstheme="minorEastAsia"/>
          <w:bCs/>
          <w:color w:val="auto"/>
          <w:sz w:val="21"/>
          <w:szCs w:val="21"/>
        </w:rPr>
        <w:t>候选人的</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方法。</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总得分＝F1×A1＋F2×A2＋……＋Fn×An</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F1、F2……Fn分别为价格、商务和技术部分评分因素的汇总得分；A1、A2、……An分别为价格、商务和技术部分评分因素所占的权重(A1＋A2＋......＋An＝1)。</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其中价格分统一采用低价优先法计算，即满足采购文件要求且</w:t>
      </w:r>
      <w:r>
        <w:rPr>
          <w:rFonts w:hint="eastAsia" w:asciiTheme="minorEastAsia" w:hAnsiTheme="minorEastAsia" w:eastAsiaTheme="minorEastAsia" w:cstheme="minorEastAsia"/>
          <w:bCs/>
          <w:color w:val="auto"/>
          <w:sz w:val="21"/>
          <w:szCs w:val="21"/>
          <w:lang w:eastAsia="zh-CN"/>
        </w:rPr>
        <w:t>响应价格</w:t>
      </w:r>
      <w:r>
        <w:rPr>
          <w:rFonts w:hint="eastAsia" w:asciiTheme="minorEastAsia" w:hAnsiTheme="minorEastAsia" w:eastAsiaTheme="minorEastAsia" w:cstheme="minorEastAsia"/>
          <w:bCs/>
          <w:color w:val="auto"/>
          <w:sz w:val="21"/>
          <w:szCs w:val="21"/>
        </w:rPr>
        <w:t>最低的</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为</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基准价，其价格分为满分。其他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的价格分统一按照下列公式计算：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得分＝（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）×价格权值×100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八、质疑</w:t>
      </w:r>
    </w:p>
    <w:p>
      <w:pPr>
        <w:pageBreakBefore w:val="0"/>
        <w:wordWrap/>
        <w:topLinePunct w:val="0"/>
        <w:bidi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27、供应商认为采购文件、采购过程和</w:t>
      </w:r>
      <w:r>
        <w:rPr>
          <w:rFonts w:hint="eastAsia" w:asciiTheme="minorEastAsia" w:hAnsiTheme="minorEastAsia" w:eastAsiaTheme="minorEastAsia" w:cstheme="minorEastAsia"/>
          <w:bCs/>
          <w:color w:val="auto"/>
          <w:sz w:val="21"/>
          <w:szCs w:val="21"/>
          <w:lang w:eastAsia="zh-CN"/>
        </w:rPr>
        <w:t>成交或者成交</w:t>
      </w:r>
      <w:r>
        <w:rPr>
          <w:rFonts w:hint="eastAsia" w:asciiTheme="minorEastAsia" w:hAnsiTheme="minorEastAsia" w:eastAsiaTheme="minorEastAsia" w:cstheme="minorEastAsia"/>
          <w:bCs/>
          <w:color w:val="auto"/>
          <w:sz w:val="21"/>
          <w:szCs w:val="21"/>
        </w:rPr>
        <w:t>结果使自己的合法权益受到损害的，应当在知道或者应知其权益受到损害之日起七个工作日（质疑有效期）内，向</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提出询问或以书面形式向其质疑。</w:t>
      </w:r>
      <w:r>
        <w:rPr>
          <w:rFonts w:hint="eastAsia" w:asciiTheme="minorEastAsia" w:hAnsiTheme="minorEastAsia" w:eastAsiaTheme="minorEastAsia" w:cstheme="minorEastAsia"/>
          <w:bCs/>
          <w:color w:val="auto"/>
          <w:sz w:val="21"/>
          <w:szCs w:val="21"/>
          <w:lang w:val="en-US" w:eastAsia="zh-CN"/>
        </w:rPr>
        <w:t xml:space="preserve"> </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28、</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关于质疑受理事项依照《政府采购法》《政府采购实施条例》《政府采购质疑和投诉办法》等法律法规及规章制度执行。供应商在法定质疑期内必须一次性提出针对同一采购程序环节的质疑，否则不予受理。供应商不按质疑函格式要求填写或不符合质疑函制作说明的，将不予受理。</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29、质疑有效期的计算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采购文件的质疑有效期为采购文件公告期限届满之日起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个工作日内；采购过程的质疑有效期为各采购程序环节结束之日起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个工作日内；采购结果的质疑有效期为采购结果公告期限届满之日起</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个工作日内。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九、无效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的其他有关规定：</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30、除符合采购文件中载明的无效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规定外，如果发现下列情况之一者，同样作无效</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处理，其中30.1至30.3款情形的所有相关</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均作无效</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处理。因此产生其他法律责任的由供应商自行承担：</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30.1不同</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的法定代表人、委托代理人等由同一个单位缴纳社会保险的；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30.2由同一人携带两个及以上</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的企业资料参与开标会议的；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30.3单位负责人为同一人或者存在直接控股、管理关系的不同供应商，同时参加同一合同项下的政府采购活动的；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30.4为采购项目提供整体设计、规范编制或者项目管理、监理、检测等服务的供应商，再参加该采购项目的其他采购活动的；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30.5属于采购人任何不具有独立法人资格的附属机构（单位）；</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30.6没有按要求提供补充文件，或调整补充内容超出规定范围。</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30.7</w:t>
      </w:r>
      <w:r>
        <w:rPr>
          <w:rFonts w:hint="default" w:asciiTheme="minorEastAsia" w:hAnsiTheme="minorEastAsia" w:eastAsiaTheme="minorEastAsia" w:cstheme="minorEastAsia"/>
          <w:bCs/>
          <w:color w:val="auto"/>
          <w:sz w:val="21"/>
          <w:szCs w:val="21"/>
        </w:rPr>
        <w:t>未按照</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文件的规定提交</w:t>
      </w:r>
      <w:r>
        <w:rPr>
          <w:rFonts w:hint="eastAsia" w:asciiTheme="minorEastAsia" w:hAnsiTheme="minorEastAsia" w:eastAsiaTheme="minorEastAsia" w:cstheme="minorEastAsia"/>
          <w:bCs/>
          <w:color w:val="auto"/>
          <w:sz w:val="21"/>
          <w:szCs w:val="21"/>
          <w:lang w:val="en-US" w:eastAsia="zh-CN"/>
        </w:rPr>
        <w:t>响应</w:t>
      </w:r>
      <w:r>
        <w:rPr>
          <w:rFonts w:hint="default" w:asciiTheme="minorEastAsia" w:hAnsiTheme="minorEastAsia" w:eastAsiaTheme="minorEastAsia" w:cstheme="minorEastAsia"/>
          <w:bCs/>
          <w:color w:val="auto"/>
          <w:sz w:val="21"/>
          <w:szCs w:val="21"/>
        </w:rPr>
        <w:t>保证金的；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30.8</w:t>
      </w:r>
      <w:r>
        <w:rPr>
          <w:rFonts w:hint="eastAsia" w:asciiTheme="minorEastAsia" w:hAnsiTheme="minorEastAsia" w:eastAsiaTheme="minorEastAsia" w:cstheme="minorEastAsia"/>
          <w:bCs/>
          <w:color w:val="auto"/>
          <w:sz w:val="21"/>
          <w:szCs w:val="21"/>
          <w:lang w:eastAsia="zh-CN"/>
        </w:rPr>
        <w:t>响应文件</w:t>
      </w:r>
      <w:r>
        <w:rPr>
          <w:rFonts w:hint="default" w:asciiTheme="minorEastAsia" w:hAnsiTheme="minorEastAsia" w:eastAsiaTheme="minorEastAsia" w:cstheme="minorEastAsia"/>
          <w:bCs/>
          <w:color w:val="auto"/>
          <w:sz w:val="21"/>
          <w:szCs w:val="21"/>
        </w:rPr>
        <w:t>未按</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文件要求签署、盖章的；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30.9</w:t>
      </w:r>
      <w:r>
        <w:rPr>
          <w:rFonts w:hint="default" w:asciiTheme="minorEastAsia" w:hAnsiTheme="minorEastAsia" w:eastAsiaTheme="minorEastAsia" w:cstheme="minorEastAsia"/>
          <w:bCs/>
          <w:color w:val="auto"/>
          <w:sz w:val="21"/>
          <w:szCs w:val="21"/>
        </w:rPr>
        <w:t>不具备</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文件中规定的资格要求的；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30.10</w:t>
      </w:r>
      <w:r>
        <w:rPr>
          <w:rFonts w:hint="default" w:asciiTheme="minorEastAsia" w:hAnsiTheme="minorEastAsia" w:eastAsiaTheme="minorEastAsia" w:cstheme="minorEastAsia"/>
          <w:bCs/>
          <w:color w:val="auto"/>
          <w:sz w:val="21"/>
          <w:szCs w:val="21"/>
        </w:rPr>
        <w:t>报价超过</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文件中规定的预算金额或者最高限价的；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default"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30.11</w:t>
      </w:r>
      <w:r>
        <w:rPr>
          <w:rFonts w:hint="eastAsia" w:asciiTheme="minorEastAsia" w:hAnsiTheme="minorEastAsia" w:eastAsiaTheme="minorEastAsia" w:cstheme="minorEastAsia"/>
          <w:bCs/>
          <w:color w:val="auto"/>
          <w:sz w:val="21"/>
          <w:szCs w:val="21"/>
          <w:lang w:eastAsia="zh-CN"/>
        </w:rPr>
        <w:t>响应文件</w:t>
      </w:r>
      <w:r>
        <w:rPr>
          <w:rFonts w:hint="default" w:asciiTheme="minorEastAsia" w:hAnsiTheme="minorEastAsia" w:eastAsiaTheme="minorEastAsia" w:cstheme="minorEastAsia"/>
          <w:bCs/>
          <w:color w:val="auto"/>
          <w:sz w:val="21"/>
          <w:szCs w:val="21"/>
        </w:rPr>
        <w:t>含有采购人不能接受的附加条件的；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30.12</w:t>
      </w:r>
      <w:r>
        <w:rPr>
          <w:rFonts w:hint="default" w:asciiTheme="minorEastAsia" w:hAnsiTheme="minorEastAsia" w:eastAsiaTheme="minorEastAsia" w:cstheme="minorEastAsia"/>
          <w:bCs/>
          <w:color w:val="auto"/>
          <w:sz w:val="21"/>
          <w:szCs w:val="21"/>
        </w:rPr>
        <w:t>法律、法规和</w:t>
      </w:r>
      <w:r>
        <w:rPr>
          <w:rFonts w:hint="eastAsia" w:asciiTheme="minorEastAsia" w:hAnsiTheme="minorEastAsia" w:eastAsiaTheme="minorEastAsia" w:cstheme="minorEastAsia"/>
          <w:bCs/>
          <w:color w:val="auto"/>
          <w:sz w:val="21"/>
          <w:szCs w:val="21"/>
          <w:lang w:eastAsia="zh-CN"/>
        </w:rPr>
        <w:t>采购</w:t>
      </w:r>
      <w:r>
        <w:rPr>
          <w:rFonts w:hint="default" w:asciiTheme="minorEastAsia" w:hAnsiTheme="minorEastAsia" w:eastAsiaTheme="minorEastAsia" w:cstheme="minorEastAsia"/>
          <w:bCs/>
          <w:color w:val="auto"/>
          <w:sz w:val="21"/>
          <w:szCs w:val="21"/>
        </w:rPr>
        <w:t>文件规定的其他无效情形。</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31、其他法律法规及规章制度认定参加政府采购无效的情形等。</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31.1存在恶意串通</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行为的；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31.2参与政府采购活动有不良行为记录且正处于处罚期内并适用于海口行政区域的；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31.3企业在经营活动中存在不诚信记录且正处于处罚期内并适用于海口行政区域政府采购领域的；</w:t>
      </w:r>
    </w:p>
    <w:p>
      <w:pPr>
        <w:pageBreakBefore w:val="0"/>
        <w:tabs>
          <w:tab w:val="left" w:pos="540"/>
        </w:tabs>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31.4其他法律法规及规章制度认定参加政府采购活动无效并适用海口行政区域的情形等。</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十、适用法律</w:t>
      </w:r>
    </w:p>
    <w:p>
      <w:pPr>
        <w:pageBreakBefore w:val="0"/>
        <w:wordWrap/>
        <w:topLinePunct w:val="0"/>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rPr>
        <w:t>32、采购人、</w:t>
      </w:r>
      <w:r>
        <w:rPr>
          <w:rFonts w:hint="eastAsia" w:asciiTheme="minorEastAsia" w:hAnsiTheme="minorEastAsia" w:eastAsiaTheme="minorEastAsia" w:cstheme="minorEastAsia"/>
          <w:bCs/>
          <w:color w:val="auto"/>
          <w:sz w:val="21"/>
          <w:szCs w:val="21"/>
          <w:lang w:eastAsia="zh-CN"/>
        </w:rPr>
        <w:t>采购人</w:t>
      </w:r>
      <w:r>
        <w:rPr>
          <w:rFonts w:hint="eastAsia" w:asciiTheme="minorEastAsia" w:hAnsiTheme="minorEastAsia" w:eastAsiaTheme="minorEastAsia" w:cstheme="minorEastAsia"/>
          <w:bCs/>
          <w:color w:val="auto"/>
          <w:sz w:val="21"/>
          <w:szCs w:val="21"/>
        </w:rPr>
        <w:t>及</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的一切</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rPr>
        <w:t>活动均适用《政府采购法》、《政府采购法实施条例》及其配套的法规、规章、政策。</w:t>
      </w:r>
    </w:p>
    <w:p>
      <w:pPr>
        <w:pStyle w:val="7"/>
        <w:pageBreakBefore w:val="0"/>
        <w:wordWrap/>
        <w:topLinePunct w:val="0"/>
        <w:bidi w:val="0"/>
        <w:adjustRightInd w:val="0"/>
        <w:snapToGrid w:val="0"/>
        <w:spacing w:line="360" w:lineRule="auto"/>
        <w:ind w:firstLine="0"/>
        <w:jc w:val="center"/>
        <w:textAlignment w:val="auto"/>
        <w:outlineLvl w:val="0"/>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 xml:space="preserve">第四章  </w:t>
      </w:r>
      <w:bookmarkEnd w:id="31"/>
      <w:r>
        <w:rPr>
          <w:rFonts w:hint="eastAsia" w:asciiTheme="minorEastAsia" w:hAnsiTheme="minorEastAsia" w:eastAsiaTheme="minorEastAsia" w:cstheme="minorEastAsia"/>
          <w:b/>
          <w:color w:val="auto"/>
          <w:sz w:val="21"/>
          <w:szCs w:val="21"/>
        </w:rPr>
        <w:t>审查标准和</w:t>
      </w:r>
      <w:bookmarkStart w:id="93" w:name="_Toc246826116"/>
      <w:r>
        <w:rPr>
          <w:rFonts w:hint="eastAsia" w:asciiTheme="minorEastAsia" w:hAnsiTheme="minorEastAsia" w:eastAsiaTheme="minorEastAsia" w:cstheme="minorEastAsia"/>
          <w:b/>
          <w:color w:val="auto"/>
          <w:sz w:val="21"/>
          <w:szCs w:val="21"/>
          <w:lang w:eastAsia="zh-CN"/>
        </w:rPr>
        <w:t>评审标准</w:t>
      </w:r>
    </w:p>
    <w:bookmarkEnd w:id="93"/>
    <w:p>
      <w:pPr>
        <w:pageBreakBefore w:val="0"/>
        <w:wordWrap/>
        <w:topLinePunct w:val="0"/>
        <w:bidi w:val="0"/>
        <w:spacing w:line="360" w:lineRule="auto"/>
        <w:ind w:firstLine="422" w:firstLineChars="200"/>
        <w:textAlignment w:val="auto"/>
        <w:outlineLvl w:val="0"/>
        <w:rPr>
          <w:rFonts w:hint="eastAsia" w:ascii="宋体" w:hAnsi="宋体" w:eastAsia="宋体" w:cs="宋体"/>
          <w:b/>
          <w:color w:val="auto"/>
          <w:sz w:val="21"/>
          <w:szCs w:val="21"/>
        </w:rPr>
      </w:pPr>
      <w:bookmarkStart w:id="94" w:name="_Toc246826117"/>
      <w:r>
        <w:rPr>
          <w:rFonts w:hint="eastAsia" w:ascii="宋体" w:hAnsi="宋体" w:eastAsia="宋体" w:cs="宋体"/>
          <w:b/>
          <w:color w:val="auto"/>
          <w:sz w:val="21"/>
          <w:szCs w:val="21"/>
        </w:rPr>
        <w:t>一、基本要求：</w:t>
      </w:r>
    </w:p>
    <w:p>
      <w:pPr>
        <w:pStyle w:val="7"/>
        <w:pageBreakBefore w:val="0"/>
        <w:wordWrap/>
        <w:topLinePunct w:val="0"/>
        <w:bidi w:val="0"/>
        <w:snapToGrid w:val="0"/>
        <w:spacing w:line="360" w:lineRule="auto"/>
        <w:ind w:firstLineChars="200"/>
        <w:textAlignment w:val="auto"/>
        <w:outlineLvl w:val="0"/>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rPr>
        <w:t>（一）资格审查、符合性审查或</w:t>
      </w:r>
      <w:r>
        <w:rPr>
          <w:rFonts w:hint="eastAsia" w:ascii="宋体" w:hAnsi="宋体" w:cs="宋体"/>
          <w:bCs/>
          <w:color w:val="auto"/>
          <w:sz w:val="21"/>
          <w:szCs w:val="21"/>
          <w:lang w:eastAsia="zh-CN"/>
        </w:rPr>
        <w:t>评审标准</w:t>
      </w:r>
      <w:r>
        <w:rPr>
          <w:rFonts w:hint="eastAsia" w:ascii="宋体" w:hAnsi="宋体" w:eastAsia="宋体" w:cs="宋体"/>
          <w:bCs/>
          <w:color w:val="auto"/>
          <w:sz w:val="21"/>
          <w:szCs w:val="21"/>
        </w:rPr>
        <w:t>中凡涉及到提供针对本项目授权书、承诺书的，均须以原件为准，否则不予认可</w:t>
      </w:r>
      <w:r>
        <w:rPr>
          <w:rFonts w:hint="eastAsia" w:ascii="宋体" w:hAnsi="宋体" w:cs="宋体"/>
          <w:bCs/>
          <w:color w:val="auto"/>
          <w:sz w:val="21"/>
          <w:szCs w:val="21"/>
          <w:lang w:val="en-US" w:eastAsia="zh-CN"/>
        </w:rPr>
        <w:t>。</w:t>
      </w:r>
    </w:p>
    <w:p>
      <w:pPr>
        <w:pStyle w:val="7"/>
        <w:pageBreakBefore w:val="0"/>
        <w:wordWrap/>
        <w:topLinePunct w:val="0"/>
        <w:bidi w:val="0"/>
        <w:snapToGrid w:val="0"/>
        <w:spacing w:line="360" w:lineRule="auto"/>
        <w:ind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（二）资格审查、符合性审查或</w:t>
      </w:r>
      <w:r>
        <w:rPr>
          <w:rFonts w:hint="eastAsia" w:ascii="宋体" w:hAnsi="宋体" w:cs="宋体"/>
          <w:bCs/>
          <w:color w:val="auto"/>
          <w:sz w:val="21"/>
          <w:szCs w:val="21"/>
          <w:lang w:eastAsia="zh-CN"/>
        </w:rPr>
        <w:t>评审标准</w:t>
      </w:r>
      <w:r>
        <w:rPr>
          <w:rFonts w:hint="eastAsia" w:ascii="宋体" w:hAnsi="宋体" w:eastAsia="宋体" w:cs="宋体"/>
          <w:bCs/>
          <w:color w:val="auto"/>
          <w:sz w:val="21"/>
          <w:szCs w:val="21"/>
        </w:rPr>
        <w:t>中凡涉及到提供合同、报告、证书或认证等证明材料的，须提供清晰可见</w:t>
      </w:r>
      <w:r>
        <w:rPr>
          <w:rFonts w:hint="eastAsia" w:ascii="宋体" w:hAnsi="宋体" w:cs="宋体"/>
          <w:bCs/>
          <w:color w:val="auto"/>
          <w:sz w:val="21"/>
          <w:szCs w:val="21"/>
          <w:lang w:eastAsia="zh-CN"/>
        </w:rPr>
        <w:t>且在有效期内</w:t>
      </w:r>
      <w:r>
        <w:rPr>
          <w:rFonts w:hint="eastAsia" w:ascii="宋体" w:hAnsi="宋体" w:eastAsia="宋体" w:cs="宋体"/>
          <w:bCs/>
          <w:color w:val="auto"/>
          <w:sz w:val="21"/>
          <w:szCs w:val="21"/>
        </w:rPr>
        <w:t>的复印件</w:t>
      </w:r>
      <w:r>
        <w:rPr>
          <w:rFonts w:hint="eastAsia" w:ascii="宋体" w:hAnsi="宋体" w:eastAsia="宋体" w:cs="宋体"/>
          <w:bCs/>
          <w:color w:val="auto"/>
          <w:sz w:val="21"/>
          <w:szCs w:val="21"/>
          <w:lang w:eastAsia="zh-CN"/>
        </w:rPr>
        <w:t>并</w:t>
      </w:r>
      <w:r>
        <w:rPr>
          <w:rFonts w:hint="eastAsia" w:ascii="宋体" w:hAnsi="宋体" w:eastAsia="宋体" w:cs="宋体"/>
          <w:bCs/>
          <w:color w:val="auto"/>
          <w:sz w:val="21"/>
          <w:szCs w:val="21"/>
        </w:rPr>
        <w:t>加盖</w:t>
      </w:r>
      <w:r>
        <w:rPr>
          <w:rFonts w:hint="eastAsia" w:ascii="宋体" w:hAnsi="宋体" w:cs="宋体"/>
          <w:bCs/>
          <w:color w:val="auto"/>
          <w:sz w:val="21"/>
          <w:szCs w:val="21"/>
          <w:lang w:eastAsia="zh-CN"/>
        </w:rPr>
        <w:t>供应商</w:t>
      </w:r>
      <w:r>
        <w:rPr>
          <w:rFonts w:hint="eastAsia" w:ascii="宋体" w:hAnsi="宋体" w:eastAsia="宋体" w:cs="宋体"/>
          <w:bCs/>
          <w:color w:val="auto"/>
          <w:sz w:val="21"/>
          <w:szCs w:val="21"/>
        </w:rPr>
        <w:t>单位公章</w:t>
      </w:r>
      <w:r>
        <w:rPr>
          <w:rFonts w:hint="eastAsia" w:ascii="宋体" w:hAnsi="宋体" w:cs="宋体"/>
          <w:bCs/>
          <w:color w:val="auto"/>
          <w:sz w:val="21"/>
          <w:szCs w:val="21"/>
          <w:lang w:eastAsia="zh-CN"/>
        </w:rPr>
        <w:t>。</w:t>
      </w:r>
      <w:r>
        <w:rPr>
          <w:rFonts w:hint="eastAsia" w:ascii="宋体" w:hAnsi="宋体" w:eastAsia="宋体" w:cs="宋体"/>
          <w:bCs/>
          <w:color w:val="auto"/>
          <w:sz w:val="21"/>
          <w:szCs w:val="21"/>
          <w:lang w:eastAsia="zh-CN"/>
        </w:rPr>
        <w:t>如提供的证明材料不清晰或者无法明确证明的将不予认可。</w:t>
      </w:r>
      <w:r>
        <w:rPr>
          <w:rFonts w:hint="eastAsia" w:ascii="宋体" w:hAnsi="宋体" w:eastAsia="宋体" w:cs="宋体"/>
          <w:bCs/>
          <w:color w:val="auto"/>
          <w:sz w:val="21"/>
          <w:szCs w:val="21"/>
        </w:rPr>
        <w:t>如</w:t>
      </w:r>
      <w:r>
        <w:rPr>
          <w:rFonts w:hint="eastAsia" w:ascii="宋体" w:hAnsi="宋体" w:eastAsia="宋体" w:cs="宋体"/>
          <w:bCs/>
          <w:color w:val="auto"/>
          <w:sz w:val="21"/>
          <w:szCs w:val="21"/>
          <w:lang w:eastAsia="zh-CN"/>
        </w:rPr>
        <w:t>提供的证明材料</w:t>
      </w:r>
      <w:r>
        <w:rPr>
          <w:rFonts w:hint="eastAsia" w:ascii="宋体" w:hAnsi="宋体" w:eastAsia="宋体" w:cs="宋体"/>
          <w:bCs/>
          <w:color w:val="auto"/>
          <w:sz w:val="21"/>
          <w:szCs w:val="21"/>
        </w:rPr>
        <w:t>与原件不一致的，无论是在评审过程中乃至</w:t>
      </w:r>
      <w:r>
        <w:rPr>
          <w:rFonts w:hint="eastAsia" w:ascii="宋体" w:hAnsi="宋体" w:cs="宋体"/>
          <w:bCs/>
          <w:color w:val="auto"/>
          <w:sz w:val="21"/>
          <w:szCs w:val="21"/>
          <w:lang w:eastAsia="zh-CN"/>
        </w:rPr>
        <w:t>成交</w:t>
      </w:r>
      <w:r>
        <w:rPr>
          <w:rFonts w:hint="eastAsia" w:ascii="宋体" w:hAnsi="宋体" w:eastAsia="宋体" w:cs="宋体"/>
          <w:bCs/>
          <w:color w:val="auto"/>
          <w:sz w:val="21"/>
          <w:szCs w:val="21"/>
        </w:rPr>
        <w:t>后，其</w:t>
      </w:r>
      <w:r>
        <w:rPr>
          <w:rFonts w:hint="eastAsia" w:ascii="宋体" w:hAnsi="宋体" w:cs="宋体"/>
          <w:bCs/>
          <w:color w:val="auto"/>
          <w:sz w:val="21"/>
          <w:szCs w:val="21"/>
          <w:lang w:eastAsia="zh-CN"/>
        </w:rPr>
        <w:t>响应</w:t>
      </w:r>
      <w:r>
        <w:rPr>
          <w:rFonts w:hint="eastAsia" w:ascii="宋体" w:hAnsi="宋体" w:eastAsia="宋体" w:cs="宋体"/>
          <w:bCs/>
          <w:color w:val="auto"/>
          <w:sz w:val="21"/>
          <w:szCs w:val="21"/>
        </w:rPr>
        <w:t>将以无效</w:t>
      </w:r>
      <w:r>
        <w:rPr>
          <w:rFonts w:hint="eastAsia" w:ascii="宋体" w:hAnsi="宋体" w:cs="宋体"/>
          <w:bCs/>
          <w:color w:val="auto"/>
          <w:sz w:val="21"/>
          <w:szCs w:val="21"/>
          <w:lang w:eastAsia="zh-CN"/>
        </w:rPr>
        <w:t>响应</w:t>
      </w:r>
      <w:r>
        <w:rPr>
          <w:rFonts w:hint="eastAsia" w:ascii="宋体" w:hAnsi="宋体" w:eastAsia="宋体" w:cs="宋体"/>
          <w:bCs/>
          <w:color w:val="auto"/>
          <w:sz w:val="21"/>
          <w:szCs w:val="21"/>
        </w:rPr>
        <w:t>或取消</w:t>
      </w:r>
      <w:r>
        <w:rPr>
          <w:rFonts w:hint="eastAsia" w:ascii="宋体" w:hAnsi="宋体" w:cs="宋体"/>
          <w:bCs/>
          <w:color w:val="auto"/>
          <w:sz w:val="21"/>
          <w:szCs w:val="21"/>
          <w:lang w:eastAsia="zh-CN"/>
        </w:rPr>
        <w:t>成交</w:t>
      </w:r>
      <w:r>
        <w:rPr>
          <w:rFonts w:hint="eastAsia" w:ascii="宋体" w:hAnsi="宋体" w:eastAsia="宋体" w:cs="宋体"/>
          <w:bCs/>
          <w:color w:val="auto"/>
          <w:sz w:val="21"/>
          <w:szCs w:val="21"/>
        </w:rPr>
        <w:t>资格论处，并上报政府采购监督管理部门。</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
          <w:color w:val="auto"/>
          <w:sz w:val="21"/>
          <w:szCs w:val="21"/>
        </w:rPr>
      </w:pPr>
      <w:r>
        <w:rPr>
          <w:rFonts w:hint="eastAsia" w:ascii="宋体" w:hAnsi="宋体" w:eastAsia="宋体" w:cs="宋体"/>
          <w:bCs/>
          <w:color w:val="auto"/>
          <w:sz w:val="21"/>
          <w:szCs w:val="21"/>
        </w:rPr>
        <w:t>（三）凡小微型企业或视同小微企业参与</w:t>
      </w:r>
      <w:r>
        <w:rPr>
          <w:rFonts w:hint="eastAsia" w:ascii="宋体" w:hAnsi="宋体" w:cs="宋体"/>
          <w:bCs/>
          <w:color w:val="auto"/>
          <w:sz w:val="21"/>
          <w:szCs w:val="21"/>
          <w:lang w:val="en-US" w:eastAsia="zh-CN"/>
        </w:rPr>
        <w:t>采购活动</w:t>
      </w:r>
      <w:r>
        <w:rPr>
          <w:rFonts w:hint="eastAsia" w:ascii="宋体" w:hAnsi="宋体" w:eastAsia="宋体" w:cs="宋体"/>
          <w:bCs/>
          <w:color w:val="auto"/>
          <w:sz w:val="21"/>
          <w:szCs w:val="21"/>
        </w:rPr>
        <w:t>的，依照第三章5.1款规定执行。</w:t>
      </w:r>
    </w:p>
    <w:p>
      <w:pPr>
        <w:pStyle w:val="7"/>
        <w:pageBreakBefore w:val="0"/>
        <w:wordWrap/>
        <w:topLinePunct w:val="0"/>
        <w:bidi w:val="0"/>
        <w:snapToGrid w:val="0"/>
        <w:spacing w:line="360" w:lineRule="auto"/>
        <w:ind w:firstLine="422" w:firstLineChars="200"/>
        <w:textAlignment w:val="auto"/>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二、审查标准</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1、资格审查表和符合性审查表中所列内容全部审查意见为“合格”，方视为“合格”，其中有一项不合格，将视为不合格供应商。</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2、在审查意见汇总的过程中，如存在不同审查意见，则按照少数服从多数的原则做出结论。</w:t>
      </w:r>
    </w:p>
    <w:p>
      <w:pPr>
        <w:pageBreakBefore w:val="0"/>
        <w:wordWrap/>
        <w:topLinePunct w:val="0"/>
        <w:bidi w:val="0"/>
        <w:snapToGrid w:val="0"/>
        <w:spacing w:line="360" w:lineRule="auto"/>
        <w:ind w:firstLine="420" w:firstLineChars="200"/>
        <w:textAlignment w:val="auto"/>
        <w:outlineLvl w:val="0"/>
        <w:rPr>
          <w:rFonts w:hint="eastAsia" w:ascii="宋体" w:hAnsi="宋体" w:eastAsia="宋体" w:cs="宋体"/>
          <w:bCs/>
          <w:color w:val="auto"/>
          <w:sz w:val="21"/>
          <w:szCs w:val="21"/>
        </w:rPr>
      </w:pPr>
      <w:r>
        <w:rPr>
          <w:rFonts w:hint="eastAsia" w:ascii="宋体" w:hAnsi="宋体" w:eastAsia="宋体" w:cs="宋体"/>
          <w:bCs/>
          <w:color w:val="auto"/>
          <w:sz w:val="21"/>
          <w:szCs w:val="21"/>
        </w:rPr>
        <w:t>3、本表格“审查意见”栏默认“√”视为合格标示，“×”视为不合格标示。</w:t>
      </w:r>
    </w:p>
    <w:p>
      <w:pPr>
        <w:pageBreakBefore w:val="0"/>
        <w:wordWrap/>
        <w:topLinePunct w:val="0"/>
        <w:bidi w:val="0"/>
        <w:snapToGrid w:val="0"/>
        <w:spacing w:line="360" w:lineRule="auto"/>
        <w:ind w:firstLine="211" w:firstLineChars="1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（一）资格审查表</w:t>
      </w:r>
    </w:p>
    <w:tbl>
      <w:tblPr>
        <w:tblStyle w:val="16"/>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561"/>
        <w:gridCol w:w="4650"/>
        <w:gridCol w:w="2130"/>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0" w:hRule="atLeast"/>
          <w:tblHeader/>
        </w:trPr>
        <w:tc>
          <w:tcPr>
            <w:tcW w:w="561"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序号</w:t>
            </w:r>
          </w:p>
        </w:tc>
        <w:tc>
          <w:tcPr>
            <w:tcW w:w="465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资格审查内容</w:t>
            </w:r>
          </w:p>
        </w:tc>
        <w:tc>
          <w:tcPr>
            <w:tcW w:w="21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审查标准</w:t>
            </w:r>
          </w:p>
        </w:tc>
        <w:tc>
          <w:tcPr>
            <w:tcW w:w="97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napToGrid w:val="0"/>
              <w:spacing w:line="360" w:lineRule="auto"/>
              <w:jc w:val="center"/>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41"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eastAsia" w:ascii="宋体" w:hAnsi="宋体" w:eastAsia="宋体" w:cs="宋体"/>
                <w:bCs/>
                <w:color w:val="auto"/>
                <w:sz w:val="21"/>
                <w:szCs w:val="21"/>
              </w:rPr>
            </w:pPr>
            <w:r>
              <w:rPr>
                <w:rFonts w:hint="eastAsia" w:ascii="宋体" w:hAnsi="宋体" w:cs="宋体"/>
                <w:bCs/>
                <w:szCs w:val="21"/>
              </w:rPr>
              <w:t>1</w:t>
            </w:r>
          </w:p>
        </w:tc>
        <w:tc>
          <w:tcPr>
            <w:tcW w:w="4650"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left"/>
              <w:rPr>
                <w:rFonts w:hint="eastAsia" w:ascii="宋体" w:hAnsi="宋体" w:eastAsia="宋体" w:cs="宋体"/>
                <w:bCs/>
                <w:color w:val="auto"/>
                <w:kern w:val="2"/>
                <w:sz w:val="21"/>
                <w:szCs w:val="21"/>
                <w:lang w:val="en-US" w:eastAsia="zh-CN" w:bidi="ar-SA"/>
              </w:rPr>
            </w:pPr>
            <w:r>
              <w:rPr>
                <w:rFonts w:hint="eastAsia" w:ascii="宋体" w:hAnsi="宋体" w:cs="宋体"/>
                <w:bCs/>
                <w:szCs w:val="21"/>
              </w:rPr>
              <w:t>具有独立承担民事责任的能力。</w:t>
            </w:r>
          </w:p>
        </w:tc>
        <w:tc>
          <w:tcPr>
            <w:tcW w:w="2130"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360" w:lineRule="auto"/>
              <w:jc w:val="left"/>
              <w:rPr>
                <w:rFonts w:hint="eastAsia" w:ascii="宋体" w:hAnsi="宋体" w:eastAsia="宋体" w:cs="宋体"/>
                <w:bCs/>
                <w:color w:val="auto"/>
                <w:kern w:val="2"/>
                <w:sz w:val="21"/>
                <w:szCs w:val="21"/>
                <w:lang w:val="en-US" w:eastAsia="zh-CN" w:bidi="ar-SA"/>
              </w:rPr>
            </w:pPr>
            <w:r>
              <w:rPr>
                <w:rFonts w:hint="eastAsia" w:ascii="宋体" w:hAnsi="宋体" w:cs="宋体"/>
                <w:bCs/>
                <w:szCs w:val="21"/>
              </w:rPr>
              <w:t>提供法人或者其他组织的营业执照或其它证明文件复印件。</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72" w:hRule="atLeast"/>
        </w:trPr>
        <w:tc>
          <w:tcPr>
            <w:tcW w:w="561" w:type="dxa"/>
            <w:tcBorders>
              <w:top w:val="single" w:color="auto" w:sz="4" w:space="0"/>
              <w:left w:val="single" w:color="auto" w:sz="4" w:space="0"/>
              <w:right w:val="single" w:color="auto" w:sz="4" w:space="0"/>
            </w:tcBorders>
            <w:noWrap/>
            <w:vAlign w:val="center"/>
          </w:tcPr>
          <w:p>
            <w:pPr>
              <w:snapToGrid w:val="0"/>
              <w:spacing w:line="360" w:lineRule="auto"/>
              <w:jc w:val="center"/>
              <w:rPr>
                <w:rFonts w:hint="eastAsia" w:ascii="宋体" w:hAnsi="宋体" w:eastAsia="宋体" w:cs="宋体"/>
                <w:b w:val="0"/>
                <w:bCs/>
                <w:color w:val="auto"/>
                <w:kern w:val="0"/>
                <w:sz w:val="21"/>
                <w:szCs w:val="21"/>
                <w:lang w:val="en-US" w:eastAsia="zh-CN"/>
              </w:rPr>
            </w:pPr>
            <w:r>
              <w:rPr>
                <w:rFonts w:hint="eastAsia" w:ascii="宋体" w:hAnsi="宋体" w:cs="宋体"/>
                <w:bCs/>
                <w:kern w:val="0"/>
                <w:szCs w:val="21"/>
              </w:rPr>
              <w:t>2</w:t>
            </w:r>
          </w:p>
        </w:tc>
        <w:tc>
          <w:tcPr>
            <w:tcW w:w="4650" w:type="dxa"/>
            <w:tcBorders>
              <w:top w:val="single" w:color="auto" w:sz="4" w:space="0"/>
              <w:left w:val="single" w:color="auto" w:sz="4" w:space="0"/>
              <w:right w:val="single" w:color="auto" w:sz="4" w:space="0"/>
            </w:tcBorders>
            <w:noWrap/>
            <w:vAlign w:val="center"/>
          </w:tcPr>
          <w:p>
            <w:pPr>
              <w:snapToGrid w:val="0"/>
              <w:spacing w:line="360" w:lineRule="auto"/>
              <w:jc w:val="left"/>
              <w:rPr>
                <w:rFonts w:hint="eastAsia" w:ascii="宋体" w:hAnsi="宋体" w:eastAsia="宋体" w:cs="宋体"/>
                <w:b w:val="0"/>
                <w:bCs/>
                <w:color w:val="auto"/>
                <w:kern w:val="0"/>
                <w:sz w:val="21"/>
                <w:szCs w:val="21"/>
                <w:lang w:val="zh-CN" w:eastAsia="zh-CN"/>
              </w:rPr>
            </w:pPr>
            <w:r>
              <w:rPr>
                <w:rFonts w:hint="eastAsia" w:ascii="宋体" w:hAnsi="宋体" w:cs="宋体"/>
                <w:bCs/>
                <w:kern w:val="0"/>
                <w:szCs w:val="21"/>
                <w:lang w:val="zh-CN"/>
              </w:rPr>
              <w:t>具有良好的商业信誉和健全的财务会计制度。</w:t>
            </w:r>
          </w:p>
        </w:tc>
        <w:tc>
          <w:tcPr>
            <w:tcW w:w="2130" w:type="dxa"/>
            <w:tcBorders>
              <w:top w:val="single" w:color="auto" w:sz="4" w:space="0"/>
              <w:left w:val="single" w:color="auto" w:sz="4" w:space="0"/>
              <w:right w:val="single" w:color="auto" w:sz="4" w:space="0"/>
            </w:tcBorders>
            <w:noWrap/>
            <w:vAlign w:val="center"/>
          </w:tcPr>
          <w:p>
            <w:pPr>
              <w:snapToGrid w:val="0"/>
              <w:spacing w:line="360" w:lineRule="auto"/>
              <w:jc w:val="left"/>
              <w:rPr>
                <w:rFonts w:hint="eastAsia" w:ascii="宋体" w:hAnsi="宋体" w:eastAsia="宋体" w:cs="宋体"/>
                <w:bCs/>
                <w:color w:val="auto"/>
                <w:kern w:val="0"/>
                <w:sz w:val="21"/>
                <w:szCs w:val="21"/>
                <w:lang w:val="zh-CN" w:eastAsia="zh-CN" w:bidi="ar-SA"/>
              </w:rPr>
            </w:pPr>
            <w:r>
              <w:rPr>
                <w:rFonts w:hint="eastAsia" w:ascii="宋体" w:hAnsi="宋体" w:cs="宋体"/>
                <w:bCs/>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eastAsia" w:ascii="宋体" w:hAnsi="宋体" w:eastAsia="宋体" w:cs="宋体"/>
                <w:bCs/>
                <w:color w:val="auto"/>
                <w:sz w:val="21"/>
                <w:szCs w:val="21"/>
                <w:lang w:eastAsia="zh-CN"/>
              </w:rPr>
            </w:pPr>
            <w:r>
              <w:rPr>
                <w:rFonts w:hint="eastAsia" w:ascii="宋体" w:hAnsi="宋体" w:cs="宋体"/>
                <w:bCs/>
                <w:szCs w:val="21"/>
              </w:rPr>
              <w:t>3</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pacing w:line="360" w:lineRule="auto"/>
              <w:rPr>
                <w:rFonts w:hint="eastAsia" w:ascii="宋体" w:hAnsi="宋体" w:eastAsia="宋体" w:cs="宋体"/>
                <w:bCs/>
                <w:color w:val="auto"/>
                <w:kern w:val="2"/>
                <w:sz w:val="21"/>
                <w:szCs w:val="21"/>
                <w:lang w:val="zh-CN" w:eastAsia="zh-CN" w:bidi="ar-SA"/>
              </w:rPr>
            </w:pPr>
            <w:r>
              <w:rPr>
                <w:rFonts w:hint="eastAsia" w:ascii="宋体" w:hAnsi="宋体" w:cs="宋体"/>
                <w:bCs/>
                <w:szCs w:val="21"/>
                <w:lang w:val="zh-CN"/>
              </w:rPr>
              <w:t>有依法缴纳税收和社会保障资金的良好记录。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pacing w:line="360" w:lineRule="auto"/>
              <w:rPr>
                <w:rFonts w:hint="eastAsia" w:ascii="宋体" w:hAnsi="宋体" w:eastAsia="宋体" w:cs="宋体"/>
                <w:bCs/>
                <w:color w:val="auto"/>
                <w:kern w:val="2"/>
                <w:sz w:val="21"/>
                <w:szCs w:val="21"/>
                <w:lang w:val="zh-CN" w:eastAsia="zh-CN" w:bidi="ar-SA"/>
              </w:rPr>
            </w:pPr>
            <w:r>
              <w:rPr>
                <w:rFonts w:hint="eastAsia" w:ascii="宋体" w:hAnsi="宋体" w:cs="宋体"/>
                <w:bCs/>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83"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eastAsia" w:ascii="宋体" w:hAnsi="宋体" w:eastAsia="宋体" w:cs="宋体"/>
                <w:bCs/>
                <w:color w:val="auto"/>
                <w:sz w:val="21"/>
                <w:szCs w:val="21"/>
                <w:lang w:val="en-US" w:eastAsia="zh-CN"/>
              </w:rPr>
            </w:pPr>
            <w:r>
              <w:rPr>
                <w:rFonts w:hint="eastAsia" w:ascii="宋体" w:hAnsi="宋体" w:cs="宋体"/>
                <w:bCs/>
                <w:szCs w:val="21"/>
              </w:rPr>
              <w:t>4</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eastAsia" w:ascii="宋体" w:hAnsi="宋体" w:eastAsia="宋体" w:cs="宋体"/>
                <w:bCs/>
                <w:color w:val="auto"/>
                <w:kern w:val="2"/>
                <w:sz w:val="21"/>
                <w:szCs w:val="21"/>
                <w:lang w:val="en-US" w:eastAsia="zh-CN" w:bidi="ar-SA"/>
              </w:rPr>
            </w:pPr>
            <w:r>
              <w:rPr>
                <w:rFonts w:hint="eastAsia" w:ascii="宋体" w:hAnsi="宋体" w:cs="宋体"/>
                <w:bCs/>
                <w:szCs w:val="21"/>
              </w:rPr>
              <w:t>参加政府采购活动前三年内，在经营活动中没有重大违法记录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eastAsia" w:ascii="宋体" w:hAnsi="宋体" w:eastAsia="宋体" w:cs="宋体"/>
                <w:bCs/>
                <w:color w:val="auto"/>
                <w:kern w:val="2"/>
                <w:sz w:val="21"/>
                <w:szCs w:val="21"/>
                <w:lang w:val="en-US" w:eastAsia="zh-CN" w:bidi="ar-SA"/>
              </w:rPr>
            </w:pPr>
            <w:r>
              <w:rPr>
                <w:rFonts w:hint="eastAsia" w:ascii="宋体" w:hAnsi="宋体" w:cs="宋体"/>
                <w:bCs/>
                <w:kern w:val="0"/>
                <w:szCs w:val="21"/>
                <w:lang w:val="zh-CN"/>
              </w:rPr>
              <w:t>提供资格承诺书。</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78"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default" w:ascii="宋体" w:hAnsi="宋体" w:cs="宋体"/>
                <w:bCs/>
                <w:color w:val="auto"/>
                <w:sz w:val="21"/>
                <w:szCs w:val="21"/>
                <w:lang w:val="en-US" w:eastAsia="zh-CN"/>
              </w:rPr>
            </w:pPr>
            <w:r>
              <w:rPr>
                <w:rFonts w:hint="eastAsia" w:ascii="宋体" w:hAnsi="宋体" w:cs="宋体"/>
                <w:bCs/>
                <w:szCs w:val="21"/>
              </w:rPr>
              <w:t>5</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default" w:ascii="宋体" w:hAnsi="宋体" w:eastAsia="宋体" w:cs="宋体"/>
                <w:bCs/>
                <w:color w:val="auto"/>
                <w:sz w:val="21"/>
                <w:szCs w:val="21"/>
                <w:lang w:val="en-US" w:eastAsia="zh-CN"/>
              </w:rPr>
            </w:pPr>
            <w:r>
              <w:rPr>
                <w:rFonts w:hint="eastAsia" w:ascii="宋体" w:hAnsi="宋体" w:cs="宋体"/>
                <w:bCs/>
                <w:szCs w:val="21"/>
              </w:rPr>
              <w:t>未被“信用中国”列入失信被执行人和重大税收违法失信主体名单、未被中国政府采购网列入政府采购严重违法失信行为记录名单</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default" w:ascii="宋体" w:hAnsi="宋体" w:cs="宋体"/>
                <w:bCs/>
                <w:color w:val="auto"/>
                <w:sz w:val="21"/>
                <w:szCs w:val="21"/>
                <w:lang w:val="en-US" w:eastAsia="zh-CN"/>
              </w:rPr>
            </w:pPr>
            <w:r>
              <w:rPr>
                <w:rFonts w:hint="eastAsia" w:ascii="宋体" w:hAnsi="宋体" w:cs="宋体"/>
                <w:bCs/>
                <w:kern w:val="0"/>
                <w:szCs w:val="21"/>
                <w:lang w:val="zh-CN"/>
              </w:rPr>
              <w:t>提供“信用中国”、“中国政府采购网网站”截图。</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78" w:hRule="atLeast"/>
        </w:trPr>
        <w:tc>
          <w:tcPr>
            <w:tcW w:w="561"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eastAsia" w:ascii="宋体" w:hAnsi="宋体" w:cs="宋体"/>
                <w:bCs/>
                <w:color w:val="auto"/>
                <w:sz w:val="21"/>
                <w:szCs w:val="21"/>
                <w:lang w:val="en-US" w:eastAsia="zh-CN"/>
              </w:rPr>
            </w:pPr>
            <w:r>
              <w:rPr>
                <w:rFonts w:hint="eastAsia" w:ascii="宋体" w:hAnsi="宋体" w:cs="宋体"/>
                <w:bCs/>
                <w:szCs w:val="21"/>
              </w:rPr>
              <w:t>6</w:t>
            </w:r>
          </w:p>
        </w:tc>
        <w:tc>
          <w:tcPr>
            <w:tcW w:w="465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jc w:val="both"/>
              <w:rPr>
                <w:rFonts w:hint="default" w:ascii="宋体" w:hAnsi="宋体" w:eastAsia="宋体" w:cs="宋体"/>
                <w:bCs/>
                <w:color w:val="auto"/>
                <w:sz w:val="21"/>
                <w:szCs w:val="21"/>
                <w:lang w:val="en-US" w:eastAsia="zh-CN"/>
              </w:rPr>
            </w:pPr>
            <w:r>
              <w:rPr>
                <w:rFonts w:hint="eastAsia" w:ascii="宋体" w:hAnsi="宋体" w:cs="宋体"/>
                <w:bCs/>
                <w:kern w:val="0"/>
                <w:szCs w:val="21"/>
                <w:lang w:val="zh-CN"/>
              </w:rPr>
              <w:t>响应单位必须具有城乡规划编制</w:t>
            </w:r>
            <w:r>
              <w:rPr>
                <w:rFonts w:hint="eastAsia" w:ascii="宋体" w:hAnsi="宋体" w:cs="宋体"/>
                <w:bCs/>
                <w:kern w:val="0"/>
                <w:szCs w:val="21"/>
                <w:lang w:val="en-US" w:eastAsia="zh-CN"/>
              </w:rPr>
              <w:t>乙</w:t>
            </w:r>
            <w:r>
              <w:rPr>
                <w:rFonts w:hint="eastAsia" w:ascii="宋体" w:hAnsi="宋体" w:cs="宋体"/>
                <w:bCs/>
                <w:kern w:val="0"/>
                <w:szCs w:val="21"/>
                <w:lang w:val="zh-CN"/>
              </w:rPr>
              <w:t>级</w:t>
            </w:r>
            <w:r>
              <w:rPr>
                <w:rFonts w:hint="eastAsia" w:ascii="宋体" w:hAnsi="宋体" w:cs="宋体"/>
                <w:bCs/>
                <w:kern w:val="0"/>
                <w:szCs w:val="21"/>
              </w:rPr>
              <w:t>或</w:t>
            </w:r>
            <w:r>
              <w:rPr>
                <w:rFonts w:hint="eastAsia" w:ascii="宋体" w:hAnsi="宋体" w:cs="宋体"/>
                <w:bCs/>
                <w:kern w:val="0"/>
                <w:szCs w:val="21"/>
                <w:lang w:val="zh-CN"/>
              </w:rPr>
              <w:t>以上资质</w:t>
            </w:r>
          </w:p>
        </w:tc>
        <w:tc>
          <w:tcPr>
            <w:tcW w:w="2130" w:type="dxa"/>
            <w:tcBorders>
              <w:top w:val="single" w:color="auto" w:sz="4" w:space="0"/>
              <w:left w:val="single" w:color="auto" w:sz="4" w:space="0"/>
              <w:bottom w:val="single" w:color="auto" w:sz="4" w:space="0"/>
              <w:right w:val="single" w:color="auto" w:sz="4" w:space="0"/>
            </w:tcBorders>
            <w:noWrap/>
            <w:vAlign w:val="center"/>
          </w:tcPr>
          <w:p>
            <w:pPr>
              <w:pStyle w:val="8"/>
              <w:snapToGrid w:val="0"/>
              <w:spacing w:line="360" w:lineRule="auto"/>
              <w:rPr>
                <w:rFonts w:hint="default" w:ascii="宋体" w:hAnsi="宋体" w:cs="宋体"/>
                <w:bCs/>
                <w:color w:val="auto"/>
                <w:sz w:val="21"/>
                <w:szCs w:val="21"/>
                <w:lang w:val="en-US" w:eastAsia="zh-CN"/>
              </w:rPr>
            </w:pPr>
            <w:r>
              <w:rPr>
                <w:rFonts w:ascii="宋体" w:hAnsi="宋体" w:cs="宋体"/>
                <w:bCs/>
                <w:kern w:val="0"/>
                <w:szCs w:val="21"/>
                <w:lang w:val="zh-CN"/>
              </w:rPr>
              <w:t>提供</w:t>
            </w:r>
            <w:r>
              <w:rPr>
                <w:rFonts w:hint="eastAsia" w:ascii="宋体" w:hAnsi="宋体" w:cs="宋体"/>
                <w:bCs/>
                <w:kern w:val="0"/>
                <w:szCs w:val="21"/>
                <w:lang w:val="zh-CN"/>
              </w:rPr>
              <w:t>城乡规划编制</w:t>
            </w:r>
            <w:r>
              <w:rPr>
                <w:rFonts w:hint="eastAsia" w:ascii="宋体" w:hAnsi="宋体" w:cs="宋体"/>
                <w:bCs/>
                <w:kern w:val="0"/>
                <w:szCs w:val="21"/>
                <w:lang w:val="en-US" w:eastAsia="zh-CN"/>
              </w:rPr>
              <w:t>乙</w:t>
            </w:r>
            <w:r>
              <w:rPr>
                <w:rFonts w:hint="eastAsia" w:ascii="宋体" w:hAnsi="宋体" w:cs="宋体"/>
                <w:bCs/>
                <w:kern w:val="0"/>
                <w:szCs w:val="21"/>
                <w:lang w:val="zh-CN"/>
              </w:rPr>
              <w:t>级或以上资质证书复印件</w:t>
            </w:r>
          </w:p>
        </w:tc>
        <w:tc>
          <w:tcPr>
            <w:tcW w:w="975"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ind w:firstLine="420" w:firstLineChars="200"/>
              <w:jc w:val="center"/>
              <w:rPr>
                <w:rFonts w:hint="eastAsia" w:ascii="宋体" w:hAnsi="宋体" w:eastAsia="宋体" w:cs="宋体"/>
                <w:bCs/>
                <w:color w:val="auto"/>
                <w:sz w:val="21"/>
                <w:szCs w:val="21"/>
              </w:rPr>
            </w:pPr>
          </w:p>
        </w:tc>
      </w:tr>
    </w:tbl>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lang w:eastAsia="zh-CN"/>
        </w:rPr>
      </w:pPr>
    </w:p>
    <w:p>
      <w:pPr>
        <w:pageBreakBefore w:val="0"/>
        <w:wordWrap/>
        <w:topLinePunct w:val="0"/>
        <w:bidi w:val="0"/>
        <w:adjustRightInd w:val="0"/>
        <w:snapToGrid w:val="0"/>
        <w:spacing w:line="360" w:lineRule="auto"/>
        <w:textAlignment w:val="auto"/>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二</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符合性审查表</w:t>
      </w:r>
    </w:p>
    <w:tbl>
      <w:tblPr>
        <w:tblStyle w:val="16"/>
        <w:tblW w:w="8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576"/>
        <w:gridCol w:w="4260"/>
        <w:gridCol w:w="2535"/>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47" w:hRule="atLeast"/>
          <w:tblHeader/>
        </w:trPr>
        <w:tc>
          <w:tcPr>
            <w:tcW w:w="5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序号</w:t>
            </w:r>
          </w:p>
        </w:tc>
        <w:tc>
          <w:tcPr>
            <w:tcW w:w="426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符合性审查内容</w:t>
            </w:r>
          </w:p>
        </w:tc>
        <w:tc>
          <w:tcPr>
            <w:tcW w:w="25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审查标准</w:t>
            </w:r>
          </w:p>
        </w:tc>
        <w:tc>
          <w:tcPr>
            <w:tcW w:w="984"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adjustRightInd w:val="0"/>
              <w:snapToGrid w:val="0"/>
              <w:spacing w:line="360" w:lineRule="auto"/>
              <w:jc w:val="center"/>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1</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供应商名称。</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与营业执照一致。</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2</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响应文件的有效性、完整性。</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响应文件齐全、格式符合采购文件要求，盖公章、签字有效。</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szCs w:val="21"/>
              </w:rPr>
              <w:t>3</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default" w:eastAsia="宋体" w:asciiTheme="minorEastAsia" w:hAnsiTheme="minorEastAsia" w:cstheme="minorEastAsia"/>
                <w:bCs/>
                <w:color w:val="auto"/>
                <w:sz w:val="21"/>
                <w:szCs w:val="21"/>
                <w:lang w:val="en-US" w:eastAsia="zh-CN"/>
              </w:rPr>
            </w:pPr>
            <w:r>
              <w:rPr>
                <w:rFonts w:hint="eastAsia" w:asciiTheme="minorEastAsia" w:hAnsiTheme="minorEastAsia" w:cstheme="minorEastAsia"/>
                <w:bCs/>
                <w:szCs w:val="21"/>
              </w:rPr>
              <w:t>服务期限。</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szCs w:val="21"/>
              </w:rPr>
              <w:t>4</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质量标准。</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szCs w:val="21"/>
              </w:rPr>
              <w:t>5</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报价。</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报价是固定价且未超过本项目最高限价。</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60"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szCs w:val="21"/>
              </w:rPr>
              <w:t>6</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eastAsia="宋体" w:asciiTheme="minorEastAsia" w:hAnsiTheme="minorEastAsia" w:cstheme="minorEastAsia"/>
                <w:bCs/>
                <w:color w:val="auto"/>
                <w:kern w:val="2"/>
                <w:sz w:val="21"/>
                <w:szCs w:val="21"/>
                <w:lang w:val="en-US" w:eastAsia="zh-CN" w:bidi="ar-SA"/>
              </w:rPr>
            </w:pPr>
            <w:r>
              <w:rPr>
                <w:rFonts w:hint="eastAsia" w:asciiTheme="minorEastAsia" w:hAnsiTheme="minorEastAsia" w:cstheme="minorEastAsia"/>
                <w:bCs/>
                <w:szCs w:val="21"/>
              </w:rPr>
              <w:t>响应有效期</w:t>
            </w:r>
          </w:p>
        </w:tc>
        <w:tc>
          <w:tcPr>
            <w:tcW w:w="2535"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满足采购比选文件要求。</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73" w:hRule="atLeast"/>
        </w:trPr>
        <w:tc>
          <w:tcPr>
            <w:tcW w:w="57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jc w:val="center"/>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szCs w:val="21"/>
              </w:rPr>
              <w:t>7</w:t>
            </w:r>
          </w:p>
        </w:tc>
        <w:tc>
          <w:tcPr>
            <w:tcW w:w="426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采购比选文件规定的其它条件</w:t>
            </w:r>
          </w:p>
        </w:tc>
        <w:tc>
          <w:tcPr>
            <w:tcW w:w="2535" w:type="dxa"/>
            <w:tcBorders>
              <w:top w:val="single" w:color="auto" w:sz="4" w:space="0"/>
              <w:left w:val="single" w:color="auto" w:sz="4" w:space="0"/>
              <w:bottom w:val="single" w:color="auto" w:sz="4" w:space="0"/>
              <w:right w:val="single" w:color="auto" w:sz="4" w:space="0"/>
            </w:tcBorders>
            <w:noWrap/>
            <w:vAlign w:val="top"/>
          </w:tcPr>
          <w:p>
            <w:pPr>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szCs w:val="21"/>
              </w:rPr>
              <w:t>不存在采购文件及相关法律法规规定的废标情形的</w:t>
            </w:r>
          </w:p>
        </w:tc>
        <w:tc>
          <w:tcPr>
            <w:tcW w:w="98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asciiTheme="minorEastAsia" w:hAnsiTheme="minorEastAsia" w:eastAsiaTheme="minorEastAsia" w:cstheme="minorEastAsia"/>
                <w:bCs/>
                <w:color w:val="auto"/>
                <w:sz w:val="21"/>
                <w:szCs w:val="21"/>
              </w:rPr>
            </w:pPr>
          </w:p>
        </w:tc>
      </w:tr>
    </w:tbl>
    <w:p>
      <w:pPr>
        <w:pStyle w:val="2"/>
        <w:ind w:left="0" w:leftChars="0" w:firstLine="0" w:firstLineChars="0"/>
        <w:rPr>
          <w:rFonts w:hint="eastAsia"/>
        </w:rPr>
      </w:pPr>
    </w:p>
    <w:p>
      <w:pPr>
        <w:pageBreakBefore w:val="0"/>
        <w:wordWrap/>
        <w:topLinePunct w:val="0"/>
        <w:bidi w:val="0"/>
        <w:adjustRightInd w:val="0"/>
        <w:snapToGrid w:val="0"/>
        <w:spacing w:line="360" w:lineRule="auto"/>
        <w:textAlignment w:val="auto"/>
        <w:outlineLvl w:val="1"/>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三、</w:t>
      </w:r>
      <w:r>
        <w:rPr>
          <w:rFonts w:hint="eastAsia" w:asciiTheme="minorEastAsia" w:hAnsiTheme="minorEastAsia" w:eastAsiaTheme="minorEastAsia" w:cstheme="minorEastAsia"/>
          <w:b/>
          <w:color w:val="auto"/>
          <w:sz w:val="21"/>
          <w:szCs w:val="21"/>
          <w:lang w:eastAsia="zh-CN"/>
        </w:rPr>
        <w:t>评审标准</w:t>
      </w:r>
    </w:p>
    <w:p>
      <w:pPr>
        <w:pageBreakBefore w:val="0"/>
        <w:wordWrap/>
        <w:topLinePunct w:val="0"/>
        <w:bidi w:val="0"/>
        <w:adjustRightInd w:val="0"/>
        <w:snapToGrid w:val="0"/>
        <w:spacing w:line="360" w:lineRule="auto"/>
        <w:ind w:firstLine="422" w:firstLineChars="200"/>
        <w:textAlignment w:val="auto"/>
        <w:outlineLvl w:val="1"/>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方法及</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结果排列顺序规定如下：</w:t>
      </w:r>
    </w:p>
    <w:p>
      <w:pPr>
        <w:pStyle w:val="8"/>
        <w:pageBreakBefore w:val="0"/>
        <w:kinsoku/>
        <w:wordWrap/>
        <w:overflowPunct/>
        <w:topLinePunct w:val="0"/>
        <w:bidi w:val="0"/>
        <w:spacing w:line="360" w:lineRule="auto"/>
        <w:ind w:firstLine="420" w:firstLineChars="200"/>
        <w:jc w:val="both"/>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采用综合评分法的，</w:t>
      </w:r>
      <w:r>
        <w:rPr>
          <w:rFonts w:hint="eastAsia" w:asciiTheme="minorEastAsia" w:hAnsiTheme="minorEastAsia" w:eastAsiaTheme="minorEastAsia" w:cstheme="minorEastAsia"/>
          <w:bCs/>
          <w:color w:val="auto"/>
          <w:sz w:val="21"/>
          <w:szCs w:val="21"/>
          <w:lang w:eastAsia="zh-CN"/>
        </w:rPr>
        <w:t>评审结果</w:t>
      </w:r>
      <w:r>
        <w:rPr>
          <w:rFonts w:hint="eastAsia" w:asciiTheme="minorEastAsia" w:hAnsiTheme="minorEastAsia" w:eastAsiaTheme="minorEastAsia" w:cstheme="minorEastAsia"/>
          <w:bCs/>
          <w:color w:val="auto"/>
          <w:sz w:val="21"/>
          <w:szCs w:val="21"/>
        </w:rPr>
        <w:t>按评审后得分由高到低顺序排列。得分相同的，按</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由低到高顺序排列</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得分且</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相同的</w:t>
      </w:r>
      <w:r>
        <w:rPr>
          <w:rFonts w:hint="eastAsia" w:asciiTheme="minorEastAsia" w:hAnsiTheme="minorEastAsia" w:eastAsiaTheme="minorEastAsia" w:cstheme="minorEastAsia"/>
          <w:bCs/>
          <w:color w:val="auto"/>
          <w:sz w:val="21"/>
          <w:szCs w:val="21"/>
          <w:lang w:eastAsia="zh-CN"/>
        </w:rPr>
        <w:t>并列或者评审</w:t>
      </w:r>
      <w:r>
        <w:rPr>
          <w:rFonts w:hint="eastAsia" w:asciiTheme="minorEastAsia" w:hAnsiTheme="minorEastAsia" w:eastAsiaTheme="minorEastAsia" w:cstheme="minorEastAsia"/>
          <w:bCs/>
          <w:color w:val="auto"/>
          <w:sz w:val="21"/>
          <w:szCs w:val="21"/>
        </w:rPr>
        <w:t>委员会根据</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情况推荐</w:t>
      </w:r>
      <w:r>
        <w:rPr>
          <w:rFonts w:hint="eastAsia" w:asciiTheme="minorEastAsia" w:hAnsiTheme="minorEastAsia" w:eastAsiaTheme="minorEastAsia" w:cstheme="minorEastAsia"/>
          <w:bCs/>
          <w:color w:val="auto"/>
          <w:sz w:val="21"/>
          <w:szCs w:val="21"/>
          <w:lang w:eastAsia="zh-CN"/>
        </w:rPr>
        <w:t>评审结果</w:t>
      </w:r>
      <w:r>
        <w:rPr>
          <w:rFonts w:hint="eastAsia" w:asciiTheme="minorEastAsia" w:hAnsiTheme="minorEastAsia" w:eastAsiaTheme="minorEastAsia" w:cstheme="minorEastAsia"/>
          <w:bCs/>
          <w:color w:val="auto"/>
          <w:sz w:val="21"/>
          <w:szCs w:val="21"/>
        </w:rPr>
        <w:t>排列顺序或予以授标建议。</w:t>
      </w:r>
    </w:p>
    <w:p>
      <w:pPr>
        <w:pageBreakBefore w:val="0"/>
        <w:numPr>
          <w:ilvl w:val="0"/>
          <w:numId w:val="2"/>
        </w:numPr>
        <w:wordWrap/>
        <w:topLinePunct w:val="0"/>
        <w:bidi w:val="0"/>
        <w:adjustRightInd w:val="0"/>
        <w:snapToGrid w:val="0"/>
        <w:spacing w:line="360" w:lineRule="auto"/>
        <w:ind w:left="-2" w:leftChars="0" w:firstLine="422" w:firstLineChars="0"/>
        <w:textAlignment w:val="auto"/>
        <w:outlineLvl w:val="1"/>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评审因素及分值分配</w:t>
      </w:r>
    </w:p>
    <w:tbl>
      <w:tblPr>
        <w:tblStyle w:val="16"/>
        <w:tblW w:w="808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13"/>
        <w:gridCol w:w="2865"/>
        <w:gridCol w:w="29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2313"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评审因素</w:t>
            </w:r>
          </w:p>
        </w:tc>
        <w:tc>
          <w:tcPr>
            <w:tcW w:w="286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技术商务</w:t>
            </w:r>
          </w:p>
        </w:tc>
        <w:tc>
          <w:tcPr>
            <w:tcW w:w="2911"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价格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2313"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分值</w:t>
            </w:r>
          </w:p>
        </w:tc>
        <w:tc>
          <w:tcPr>
            <w:tcW w:w="286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cs="宋体"/>
                <w:bCs/>
                <w:szCs w:val="21"/>
              </w:rPr>
              <w:t>90</w:t>
            </w:r>
            <w:r>
              <w:rPr>
                <w:rFonts w:hint="eastAsia" w:ascii="宋体" w:hAnsi="宋体" w:eastAsia="宋体" w:cs="宋体"/>
                <w:b w:val="0"/>
                <w:bCs/>
                <w:color w:val="auto"/>
                <w:sz w:val="21"/>
                <w:szCs w:val="21"/>
              </w:rPr>
              <w:t>分</w:t>
            </w:r>
          </w:p>
        </w:tc>
        <w:tc>
          <w:tcPr>
            <w:tcW w:w="2911"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10</w:t>
            </w:r>
            <w:r>
              <w:rPr>
                <w:rFonts w:hint="eastAsia" w:ascii="宋体" w:hAnsi="宋体" w:eastAsia="宋体" w:cs="宋体"/>
                <w:b w:val="0"/>
                <w:bCs/>
                <w:color w:val="auto"/>
                <w:sz w:val="21"/>
                <w:szCs w:val="21"/>
              </w:rPr>
              <w:t>分</w:t>
            </w:r>
          </w:p>
        </w:tc>
      </w:tr>
      <w:bookmarkEnd w:id="94"/>
    </w:tbl>
    <w:p>
      <w:pPr>
        <w:pageBreakBefore w:val="0"/>
        <w:wordWrap/>
        <w:topLinePunct w:val="0"/>
        <w:bidi w:val="0"/>
        <w:adjustRightInd w:val="0"/>
        <w:snapToGrid w:val="0"/>
        <w:spacing w:line="360" w:lineRule="auto"/>
        <w:ind w:firstLine="422" w:firstLineChars="200"/>
        <w:textAlignment w:val="auto"/>
        <w:outlineLvl w:val="1"/>
        <w:rPr>
          <w:rFonts w:asciiTheme="minorEastAsia" w:hAnsiTheme="minorEastAsia" w:eastAsiaTheme="minorEastAsia" w:cstheme="minorEastAsia"/>
          <w:b/>
          <w:color w:val="auto"/>
          <w:sz w:val="21"/>
          <w:szCs w:val="21"/>
        </w:rPr>
      </w:pPr>
      <w:bookmarkStart w:id="95" w:name="_Toc246826118"/>
      <w:r>
        <w:rPr>
          <w:rFonts w:hint="eastAsia" w:asciiTheme="minorEastAsia" w:hAnsiTheme="minorEastAsia" w:eastAsiaTheme="minorEastAsia" w:cstheme="minorEastAsia"/>
          <w:b/>
          <w:color w:val="auto"/>
          <w:sz w:val="21"/>
          <w:szCs w:val="21"/>
        </w:rPr>
        <w:t>（三）</w:t>
      </w:r>
      <w:r>
        <w:rPr>
          <w:rFonts w:hint="eastAsia" w:asciiTheme="minorEastAsia" w:hAnsiTheme="minorEastAsia" w:eastAsiaTheme="minorEastAsia" w:cstheme="minorEastAsia"/>
          <w:b/>
          <w:color w:val="auto"/>
          <w:sz w:val="21"/>
          <w:szCs w:val="21"/>
          <w:lang w:eastAsia="zh-CN"/>
        </w:rPr>
        <w:t>响应报价</w:t>
      </w:r>
      <w:r>
        <w:rPr>
          <w:rFonts w:hint="eastAsia" w:asciiTheme="minorEastAsia" w:hAnsiTheme="minorEastAsia" w:eastAsiaTheme="minorEastAsia" w:cstheme="minorEastAsia"/>
          <w:b/>
          <w:color w:val="auto"/>
          <w:sz w:val="21"/>
          <w:szCs w:val="21"/>
        </w:rPr>
        <w:t>的评审要求</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价格核准：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委员会对符合性审查合格的</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明细进行复核，看其是否有计算错误，如有则按</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须知有关规定修正或澄清。</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价格评审：</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综合评分法，价格分统一采用低价优先法计算，即满足采购文件要求（通过资格审查和符合性审查）且</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价(指修正及价格扣除后的价格，下同)最低的为</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基准价，其价格分为满分。其他</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的价格分统一按照下列公式计算：</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价格评分=（</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基准价／</w:t>
      </w:r>
      <w:r>
        <w:rPr>
          <w:rFonts w:hint="eastAsia" w:asciiTheme="minorEastAsia" w:hAnsiTheme="minorEastAsia" w:eastAsiaTheme="minorEastAsia" w:cstheme="minorEastAsia"/>
          <w:bCs/>
          <w:color w:val="auto"/>
          <w:sz w:val="21"/>
          <w:szCs w:val="21"/>
          <w:lang w:eastAsia="zh-CN"/>
        </w:rPr>
        <w:t>评审</w:t>
      </w:r>
      <w:r>
        <w:rPr>
          <w:rFonts w:hint="eastAsia" w:asciiTheme="minorEastAsia" w:hAnsiTheme="minorEastAsia" w:eastAsiaTheme="minorEastAsia" w:cstheme="minorEastAsia"/>
          <w:bCs/>
          <w:color w:val="auto"/>
          <w:sz w:val="21"/>
          <w:szCs w:val="21"/>
        </w:rPr>
        <w:t>价）×价格分值</w:t>
      </w:r>
    </w:p>
    <w:p>
      <w:pPr>
        <w:pageBreakBefore w:val="0"/>
        <w:wordWrap/>
        <w:topLinePunct w:val="0"/>
        <w:bidi w:val="0"/>
        <w:adjustRightInd w:val="0"/>
        <w:snapToGrid w:val="0"/>
        <w:spacing w:line="360" w:lineRule="auto"/>
        <w:ind w:firstLine="420" w:firstLineChars="200"/>
        <w:textAlignment w:val="auto"/>
        <w:outlineLvl w:val="1"/>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eastAsia="zh-CN"/>
        </w:rPr>
        <w:t>、响应报价</w:t>
      </w:r>
      <w:r>
        <w:rPr>
          <w:rFonts w:hint="eastAsia" w:asciiTheme="minorEastAsia" w:hAnsiTheme="minorEastAsia" w:eastAsiaTheme="minorEastAsia" w:cstheme="minorEastAsia"/>
          <w:bCs/>
          <w:color w:val="auto"/>
          <w:sz w:val="21"/>
          <w:szCs w:val="21"/>
        </w:rPr>
        <w:t>对小型、微型企业或者视同小型、微企业参与</w:t>
      </w:r>
      <w:r>
        <w:rPr>
          <w:rFonts w:hint="eastAsia" w:asciiTheme="minorEastAsia" w:hAnsiTheme="minorEastAsia" w:eastAsiaTheme="minorEastAsia" w:cstheme="minorEastAsia"/>
          <w:bCs/>
          <w:color w:val="auto"/>
          <w:sz w:val="21"/>
          <w:szCs w:val="21"/>
          <w:lang w:eastAsia="zh-CN"/>
        </w:rPr>
        <w:t>响应</w:t>
      </w:r>
      <w:r>
        <w:rPr>
          <w:rFonts w:hint="eastAsia" w:asciiTheme="minorEastAsia" w:hAnsiTheme="minorEastAsia" w:eastAsiaTheme="minorEastAsia" w:cstheme="minorEastAsia"/>
          <w:bCs/>
          <w:color w:val="auto"/>
          <w:sz w:val="21"/>
          <w:szCs w:val="21"/>
        </w:rPr>
        <w:t>的参照第三章5.1款的规定以扣除后的价格参与评审。</w:t>
      </w:r>
    </w:p>
    <w:p>
      <w:pPr>
        <w:pageBreakBefore w:val="0"/>
        <w:wordWrap/>
        <w:topLinePunct w:val="0"/>
        <w:bidi w:val="0"/>
        <w:adjustRightInd w:val="0"/>
        <w:snapToGrid w:val="0"/>
        <w:spacing w:line="360" w:lineRule="auto"/>
        <w:ind w:firstLine="561"/>
        <w:textAlignment w:val="auto"/>
        <w:outlineLvl w:val="1"/>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四）</w:t>
      </w:r>
      <w:r>
        <w:rPr>
          <w:rFonts w:hint="eastAsia" w:asciiTheme="minorEastAsia" w:hAnsiTheme="minorEastAsia" w:eastAsiaTheme="minorEastAsia" w:cstheme="minorEastAsia"/>
          <w:b/>
          <w:color w:val="auto"/>
          <w:sz w:val="21"/>
          <w:szCs w:val="21"/>
          <w:lang w:eastAsia="zh-CN"/>
        </w:rPr>
        <w:t>评审</w:t>
      </w:r>
      <w:r>
        <w:rPr>
          <w:rFonts w:hint="eastAsia" w:asciiTheme="minorEastAsia" w:hAnsiTheme="minorEastAsia" w:eastAsiaTheme="minorEastAsia" w:cstheme="minorEastAsia"/>
          <w:b/>
          <w:color w:val="auto"/>
          <w:sz w:val="21"/>
          <w:szCs w:val="21"/>
        </w:rPr>
        <w:t>细则</w:t>
      </w:r>
    </w:p>
    <w:tbl>
      <w:tblPr>
        <w:tblStyle w:val="16"/>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2300"/>
        <w:gridCol w:w="6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63"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sz w:val="20"/>
                <w:szCs w:val="20"/>
              </w:rPr>
            </w:pPr>
            <w:r>
              <w:rPr>
                <w:rFonts w:hint="eastAsia" w:ascii="宋体" w:hAnsi="宋体" w:cs="宋体"/>
                <w:b/>
                <w:sz w:val="20"/>
                <w:szCs w:val="20"/>
              </w:rPr>
              <w:t>条款号</w:t>
            </w:r>
          </w:p>
        </w:tc>
        <w:tc>
          <w:tcPr>
            <w:tcW w:w="2300"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sz w:val="20"/>
                <w:szCs w:val="20"/>
              </w:rPr>
            </w:pPr>
            <w:r>
              <w:rPr>
                <w:rFonts w:hint="eastAsia" w:ascii="宋体" w:hAnsi="宋体" w:cs="宋体"/>
                <w:b/>
                <w:sz w:val="20"/>
                <w:szCs w:val="20"/>
              </w:rPr>
              <w:t>评审因素</w:t>
            </w:r>
          </w:p>
        </w:tc>
        <w:tc>
          <w:tcPr>
            <w:tcW w:w="6369" w:type="dxa"/>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ascii="宋体" w:hAnsi="宋体" w:cs="宋体"/>
                <w:b/>
                <w:sz w:val="20"/>
                <w:szCs w:val="20"/>
              </w:rPr>
            </w:pPr>
            <w:r>
              <w:rPr>
                <w:rFonts w:hint="eastAsia" w:ascii="宋体" w:hAnsi="宋体" w:cs="宋体"/>
                <w:b/>
                <w:sz w:val="20"/>
                <w:szCs w:val="20"/>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63" w:type="dxa"/>
            <w:gridSpan w:val="2"/>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分值构成</w:t>
            </w:r>
          </w:p>
          <w:p>
            <w:pPr>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0"/>
                <w:szCs w:val="20"/>
              </w:rPr>
              <w:t>(总分100分)</w:t>
            </w:r>
          </w:p>
        </w:tc>
        <w:tc>
          <w:tcPr>
            <w:tcW w:w="6369" w:type="dxa"/>
            <w:tcBorders>
              <w:top w:val="single" w:color="auto" w:sz="4" w:space="0"/>
              <w:left w:val="single" w:color="auto" w:sz="4" w:space="0"/>
              <w:bottom w:val="single" w:color="auto" w:sz="4" w:space="0"/>
              <w:right w:val="single" w:color="auto" w:sz="4" w:space="0"/>
            </w:tcBorders>
            <w:noWrap/>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商务部分40分</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技术部分50分</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价格评审10分</w:t>
            </w:r>
          </w:p>
          <w:p>
            <w:pPr>
              <w:spacing w:line="24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63" w:type="dxa"/>
            <w:gridSpan w:val="2"/>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价格评审</w:t>
            </w:r>
          </w:p>
          <w:p>
            <w:pPr>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10</w:t>
            </w:r>
            <w:r>
              <w:rPr>
                <w:rFonts w:hint="eastAsia" w:asciiTheme="minorEastAsia" w:hAnsiTheme="minorEastAsia" w:eastAsiaTheme="minorEastAsia" w:cstheme="minorEastAsia"/>
                <w:sz w:val="20"/>
                <w:szCs w:val="20"/>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spacing w:line="240" w:lineRule="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响应报价</w:t>
            </w:r>
            <w:r>
              <w:rPr>
                <w:rFonts w:hint="eastAsia" w:asciiTheme="minorEastAsia" w:hAnsiTheme="minorEastAsia" w:eastAsiaTheme="minorEastAsia" w:cstheme="minorEastAsia"/>
                <w:sz w:val="18"/>
                <w:szCs w:val="18"/>
              </w:rPr>
              <w:t>得分以满分</w:t>
            </w:r>
            <w:r>
              <w:rPr>
                <w:rFonts w:hint="eastAsia" w:asciiTheme="minorEastAsia" w:hAnsiTheme="minorEastAsia" w:eastAsiaTheme="minorEastAsia" w:cstheme="minorEastAsia"/>
                <w:sz w:val="18"/>
                <w:szCs w:val="18"/>
                <w:u w:val="single"/>
                <w:lang w:val="en-US" w:eastAsia="zh-CN"/>
              </w:rPr>
              <w:t>10</w:t>
            </w:r>
            <w:r>
              <w:rPr>
                <w:rFonts w:hint="eastAsia" w:asciiTheme="minorEastAsia" w:hAnsiTheme="minorEastAsia" w:eastAsiaTheme="minorEastAsia" w:cstheme="minorEastAsia"/>
                <w:sz w:val="18"/>
                <w:szCs w:val="18"/>
                <w:u w:val="single"/>
              </w:rPr>
              <w:t>分</w:t>
            </w:r>
            <w:r>
              <w:rPr>
                <w:rFonts w:hint="eastAsia" w:asciiTheme="minorEastAsia" w:hAnsiTheme="minorEastAsia" w:eastAsiaTheme="minorEastAsia" w:cstheme="minorEastAsia"/>
                <w:sz w:val="18"/>
                <w:szCs w:val="18"/>
              </w:rPr>
              <w:t>计算。满足</w:t>
            </w:r>
            <w:r>
              <w:rPr>
                <w:rFonts w:hint="eastAsia" w:asciiTheme="minorEastAsia" w:hAnsiTheme="minorEastAsia" w:eastAsiaTheme="minorEastAsia" w:cstheme="minorEastAsia"/>
                <w:sz w:val="18"/>
                <w:szCs w:val="18"/>
                <w:lang w:val="en-US" w:eastAsia="zh-CN"/>
              </w:rPr>
              <w:t>采购比选</w:t>
            </w:r>
            <w:r>
              <w:rPr>
                <w:rFonts w:hint="eastAsia" w:asciiTheme="minorEastAsia" w:hAnsiTheme="minorEastAsia" w:eastAsiaTheme="minorEastAsia" w:cstheme="minorEastAsia"/>
                <w:sz w:val="18"/>
                <w:szCs w:val="18"/>
              </w:rPr>
              <w:t>文件要求且</w:t>
            </w:r>
            <w:r>
              <w:rPr>
                <w:rFonts w:hint="eastAsia" w:asciiTheme="minorEastAsia" w:hAnsiTheme="minorEastAsia" w:eastAsiaTheme="minorEastAsia" w:cstheme="minorEastAsia"/>
                <w:sz w:val="18"/>
                <w:szCs w:val="18"/>
                <w:lang w:eastAsia="zh-CN"/>
              </w:rPr>
              <w:t>响应报价</w:t>
            </w:r>
            <w:r>
              <w:rPr>
                <w:rFonts w:hint="eastAsia" w:asciiTheme="minorEastAsia" w:hAnsiTheme="minorEastAsia" w:eastAsiaTheme="minorEastAsia" w:cstheme="minorEastAsia"/>
                <w:sz w:val="18"/>
                <w:szCs w:val="18"/>
              </w:rPr>
              <w:t>最低的</w:t>
            </w:r>
            <w:r>
              <w:rPr>
                <w:rFonts w:hint="eastAsia" w:asciiTheme="minorEastAsia" w:hAnsiTheme="minorEastAsia" w:eastAsiaTheme="minorEastAsia" w:cstheme="minorEastAsia"/>
                <w:sz w:val="18"/>
                <w:szCs w:val="18"/>
                <w:lang w:eastAsia="zh-CN"/>
              </w:rPr>
              <w:t>响应报价</w:t>
            </w:r>
            <w:r>
              <w:rPr>
                <w:rFonts w:hint="eastAsia" w:asciiTheme="minorEastAsia" w:hAnsiTheme="minorEastAsia" w:eastAsiaTheme="minorEastAsia" w:cstheme="minorEastAsia"/>
                <w:sz w:val="18"/>
                <w:szCs w:val="18"/>
              </w:rPr>
              <w:t>为</w:t>
            </w:r>
            <w:r>
              <w:rPr>
                <w:rFonts w:hint="eastAsia" w:asciiTheme="minorEastAsia" w:hAnsiTheme="minorEastAsia" w:eastAsiaTheme="minorEastAsia" w:cstheme="minorEastAsia"/>
                <w:sz w:val="18"/>
                <w:szCs w:val="18"/>
                <w:lang w:eastAsia="zh-CN"/>
              </w:rPr>
              <w:t>评审</w:t>
            </w:r>
            <w:r>
              <w:rPr>
                <w:rFonts w:hint="eastAsia" w:asciiTheme="minorEastAsia" w:hAnsiTheme="minorEastAsia" w:eastAsiaTheme="minorEastAsia" w:cstheme="minorEastAsia"/>
                <w:sz w:val="18"/>
                <w:szCs w:val="18"/>
              </w:rPr>
              <w:t>基准价，其价格分为满分。其他</w:t>
            </w:r>
            <w:r>
              <w:rPr>
                <w:rFonts w:hint="eastAsia" w:asciiTheme="minorEastAsia" w:hAnsiTheme="minorEastAsia" w:eastAsiaTheme="minorEastAsia" w:cstheme="minorEastAsia"/>
                <w:sz w:val="18"/>
                <w:szCs w:val="18"/>
                <w:lang w:eastAsia="zh-CN"/>
              </w:rPr>
              <w:t>供应商</w:t>
            </w:r>
            <w:r>
              <w:rPr>
                <w:rFonts w:hint="eastAsia" w:asciiTheme="minorEastAsia" w:hAnsiTheme="minorEastAsia" w:eastAsiaTheme="minorEastAsia" w:cstheme="minorEastAsia"/>
                <w:sz w:val="18"/>
                <w:szCs w:val="18"/>
              </w:rPr>
              <w:t>的价格分统一按照下列公式计算：</w:t>
            </w:r>
          </w:p>
          <w:p>
            <w:pPr>
              <w:spacing w:line="240" w:lineRule="auto"/>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响应报价</w:t>
            </w:r>
            <w:r>
              <w:rPr>
                <w:rFonts w:hint="eastAsia" w:asciiTheme="minorEastAsia" w:hAnsiTheme="minorEastAsia" w:eastAsiaTheme="minorEastAsia" w:cstheme="minorEastAsia"/>
                <w:sz w:val="18"/>
                <w:szCs w:val="18"/>
              </w:rPr>
              <w:t>得分=（</w:t>
            </w:r>
            <w:r>
              <w:rPr>
                <w:rFonts w:hint="eastAsia" w:asciiTheme="minorEastAsia" w:hAnsiTheme="minorEastAsia" w:eastAsiaTheme="minorEastAsia" w:cstheme="minorEastAsia"/>
                <w:sz w:val="18"/>
                <w:szCs w:val="18"/>
                <w:lang w:eastAsia="zh-CN"/>
              </w:rPr>
              <w:t>评审</w:t>
            </w:r>
            <w:r>
              <w:rPr>
                <w:rFonts w:hint="eastAsia" w:asciiTheme="minorEastAsia" w:hAnsiTheme="minorEastAsia" w:eastAsiaTheme="minorEastAsia" w:cstheme="minorEastAsia"/>
                <w:sz w:val="18"/>
                <w:szCs w:val="18"/>
              </w:rPr>
              <w:t>基准价/</w:t>
            </w:r>
            <w:r>
              <w:rPr>
                <w:rFonts w:hint="eastAsia" w:asciiTheme="minorEastAsia" w:hAnsiTheme="minorEastAsia" w:eastAsiaTheme="minorEastAsia" w:cstheme="minorEastAsia"/>
                <w:sz w:val="18"/>
                <w:szCs w:val="18"/>
                <w:lang w:eastAsia="zh-CN"/>
              </w:rPr>
              <w:t>响应报价</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10</w:t>
            </w:r>
          </w:p>
          <w:p>
            <w:pPr>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18"/>
                <w:szCs w:val="18"/>
              </w:rPr>
              <w:t>财政部印发财政部令87号《政府采购货物和服务招标</w:t>
            </w:r>
            <w:r>
              <w:rPr>
                <w:rFonts w:hint="eastAsia" w:asciiTheme="minorEastAsia" w:hAnsiTheme="minorEastAsia" w:eastAsiaTheme="minorEastAsia" w:cstheme="minorEastAsia"/>
                <w:sz w:val="18"/>
                <w:szCs w:val="18"/>
                <w:lang w:eastAsia="zh-CN"/>
              </w:rPr>
              <w:t>响应</w:t>
            </w:r>
            <w:r>
              <w:rPr>
                <w:rFonts w:hint="eastAsia" w:asciiTheme="minorEastAsia" w:hAnsiTheme="minorEastAsia" w:eastAsiaTheme="minorEastAsia" w:cstheme="minorEastAsia"/>
                <w:sz w:val="18"/>
                <w:szCs w:val="18"/>
              </w:rPr>
              <w:t>管理办法》</w:t>
            </w:r>
            <w:r>
              <w:rPr>
                <w:rFonts w:hint="eastAsia" w:asciiTheme="minorEastAsia" w:hAnsiTheme="minorEastAsia" w:eastAsiaTheme="minorEastAsia" w:cstheme="minorEastAsia"/>
                <w:sz w:val="18"/>
                <w:szCs w:val="18"/>
                <w:lang w:val="en-US" w:eastAsia="zh-CN"/>
              </w:rPr>
              <w:t>第六十条</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评审</w:t>
            </w:r>
            <w:r>
              <w:rPr>
                <w:rFonts w:hint="eastAsia" w:asciiTheme="minorEastAsia" w:hAnsiTheme="minorEastAsia" w:eastAsiaTheme="minorEastAsia" w:cstheme="minorEastAsia"/>
                <w:sz w:val="18"/>
                <w:szCs w:val="18"/>
              </w:rPr>
              <w:t>委员会认为</w:t>
            </w:r>
            <w:r>
              <w:rPr>
                <w:rFonts w:hint="eastAsia" w:asciiTheme="minorEastAsia" w:hAnsiTheme="minorEastAsia" w:eastAsiaTheme="minorEastAsia" w:cstheme="minorEastAsia"/>
                <w:sz w:val="18"/>
                <w:szCs w:val="18"/>
                <w:lang w:eastAsia="zh-CN"/>
              </w:rPr>
              <w:t>供应商</w:t>
            </w:r>
            <w:r>
              <w:rPr>
                <w:rFonts w:hint="eastAsia" w:asciiTheme="minorEastAsia" w:hAnsiTheme="minorEastAsia" w:eastAsiaTheme="minorEastAsia" w:cstheme="minorEastAsia"/>
                <w:sz w:val="18"/>
                <w:szCs w:val="18"/>
              </w:rPr>
              <w:t>的报价明显低于其他通过符合性审查</w:t>
            </w:r>
            <w:r>
              <w:rPr>
                <w:rFonts w:hint="eastAsia" w:asciiTheme="minorEastAsia" w:hAnsiTheme="minorEastAsia" w:eastAsiaTheme="minorEastAsia" w:cstheme="minorEastAsia"/>
                <w:sz w:val="18"/>
                <w:szCs w:val="18"/>
                <w:lang w:eastAsia="zh-CN"/>
              </w:rPr>
              <w:t>供应商</w:t>
            </w:r>
            <w:r>
              <w:rPr>
                <w:rFonts w:hint="eastAsia" w:asciiTheme="minorEastAsia" w:hAnsiTheme="minorEastAsia" w:eastAsiaTheme="minorEastAsia" w:cstheme="minorEastAsia"/>
                <w:sz w:val="18"/>
                <w:szCs w:val="18"/>
              </w:rPr>
              <w:t>的报价，有可能影响服务质量或者不能诚信履约的，应当要求其在</w:t>
            </w:r>
            <w:r>
              <w:rPr>
                <w:rFonts w:hint="eastAsia" w:asciiTheme="minorEastAsia" w:hAnsiTheme="minorEastAsia" w:eastAsiaTheme="minorEastAsia" w:cstheme="minorEastAsia"/>
                <w:sz w:val="18"/>
                <w:szCs w:val="18"/>
                <w:lang w:eastAsia="zh-CN"/>
              </w:rPr>
              <w:t>评审</w:t>
            </w:r>
            <w:r>
              <w:rPr>
                <w:rFonts w:hint="eastAsia" w:asciiTheme="minorEastAsia" w:hAnsiTheme="minorEastAsia" w:eastAsiaTheme="minorEastAsia" w:cstheme="minorEastAsia"/>
                <w:sz w:val="18"/>
                <w:szCs w:val="18"/>
              </w:rPr>
              <w:t>现场合理的时间内提供书面说明，必要时提交相关证明材料；</w:t>
            </w:r>
            <w:r>
              <w:rPr>
                <w:rFonts w:hint="eastAsia" w:asciiTheme="minorEastAsia" w:hAnsiTheme="minorEastAsia" w:eastAsiaTheme="minorEastAsia" w:cstheme="minorEastAsia"/>
                <w:sz w:val="18"/>
                <w:szCs w:val="18"/>
                <w:lang w:eastAsia="zh-CN"/>
              </w:rPr>
              <w:t>供应商</w:t>
            </w:r>
            <w:r>
              <w:rPr>
                <w:rFonts w:hint="eastAsia" w:asciiTheme="minorEastAsia" w:hAnsiTheme="minorEastAsia" w:eastAsiaTheme="minorEastAsia" w:cstheme="minorEastAsia"/>
                <w:sz w:val="18"/>
                <w:szCs w:val="18"/>
              </w:rPr>
              <w:t>不能证明其报价合理性的，</w:t>
            </w:r>
            <w:r>
              <w:rPr>
                <w:rFonts w:hint="eastAsia" w:asciiTheme="minorEastAsia" w:hAnsiTheme="minorEastAsia" w:eastAsiaTheme="minorEastAsia" w:cstheme="minorEastAsia"/>
                <w:sz w:val="18"/>
                <w:szCs w:val="18"/>
                <w:lang w:eastAsia="zh-CN"/>
              </w:rPr>
              <w:t>评审</w:t>
            </w:r>
            <w:r>
              <w:rPr>
                <w:rFonts w:hint="eastAsia" w:asciiTheme="minorEastAsia" w:hAnsiTheme="minorEastAsia" w:eastAsiaTheme="minorEastAsia" w:cstheme="minorEastAsia"/>
                <w:sz w:val="18"/>
                <w:szCs w:val="18"/>
              </w:rPr>
              <w:t>委员会应当将其作为无效</w:t>
            </w:r>
            <w:r>
              <w:rPr>
                <w:rFonts w:hint="eastAsia" w:asciiTheme="minorEastAsia" w:hAnsiTheme="minorEastAsia" w:eastAsiaTheme="minorEastAsia" w:cstheme="minorEastAsia"/>
                <w:sz w:val="18"/>
                <w:szCs w:val="18"/>
                <w:lang w:val="en-US" w:eastAsia="zh-CN"/>
              </w:rPr>
              <w:t>响应</w:t>
            </w:r>
            <w:r>
              <w:rPr>
                <w:rFonts w:hint="eastAsia" w:asciiTheme="minorEastAsia" w:hAnsiTheme="minorEastAsia" w:eastAsiaTheme="minorEastAsia" w:cstheme="minorEastAsia"/>
                <w:sz w:val="18"/>
                <w:szCs w:val="18"/>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163" w:type="dxa"/>
            <w:vMerge w:val="restart"/>
            <w:tcBorders>
              <w:top w:val="single" w:color="auto" w:sz="4" w:space="0"/>
              <w:left w:val="single" w:color="auto" w:sz="4" w:space="0"/>
              <w:right w:val="single" w:color="auto" w:sz="4" w:space="0"/>
            </w:tcBorders>
            <w:noWrap/>
            <w:vAlign w:val="center"/>
          </w:tcPr>
          <w:p>
            <w:pPr>
              <w:spacing w:line="240" w:lineRule="auto"/>
              <w:jc w:val="center"/>
              <w:rPr>
                <w:rFonts w:ascii="宋体" w:hAnsi="宋体" w:cs="宋体"/>
                <w:sz w:val="20"/>
                <w:szCs w:val="20"/>
              </w:rPr>
            </w:pPr>
            <w:r>
              <w:rPr>
                <w:rFonts w:hint="eastAsia" w:ascii="宋体" w:hAnsi="宋体" w:cs="宋体"/>
                <w:sz w:val="20"/>
                <w:szCs w:val="20"/>
              </w:rPr>
              <w:t>技术部分</w:t>
            </w:r>
          </w:p>
          <w:p>
            <w:pPr>
              <w:spacing w:line="240" w:lineRule="auto"/>
              <w:jc w:val="center"/>
              <w:rPr>
                <w:rFonts w:ascii="宋体" w:hAnsi="宋体" w:cs="宋体"/>
                <w:sz w:val="20"/>
                <w:szCs w:val="20"/>
              </w:rPr>
            </w:pPr>
            <w:r>
              <w:rPr>
                <w:rFonts w:hint="eastAsia" w:ascii="宋体" w:hAnsi="宋体" w:cs="宋体"/>
                <w:sz w:val="20"/>
                <w:szCs w:val="20"/>
              </w:rPr>
              <w:t>（</w:t>
            </w:r>
            <w:r>
              <w:rPr>
                <w:rFonts w:hint="eastAsia" w:ascii="宋体" w:hAnsi="宋体" w:cs="宋体"/>
                <w:sz w:val="20"/>
                <w:szCs w:val="20"/>
                <w:lang w:val="en-US" w:eastAsia="zh-CN"/>
              </w:rPr>
              <w:t>50</w:t>
            </w:r>
            <w:r>
              <w:rPr>
                <w:rFonts w:hint="eastAsia" w:ascii="宋体" w:hAnsi="宋体" w:cs="宋体"/>
                <w:sz w:val="20"/>
                <w:szCs w:val="20"/>
              </w:rPr>
              <w:t>分）</w:t>
            </w:r>
          </w:p>
          <w:p>
            <w:pPr>
              <w:spacing w:line="240" w:lineRule="auto"/>
              <w:jc w:val="center"/>
              <w:rPr>
                <w:rFonts w:ascii="宋体" w:hAnsi="宋体" w:cs="宋体"/>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规划编制背景分析</w:t>
            </w:r>
          </w:p>
          <w:p>
            <w:pPr>
              <w:jc w:val="center"/>
              <w:rPr>
                <w:rFonts w:hint="eastAsia" w:ascii="Times New Roman" w:hAnsi="Times New Roman" w:eastAsia="宋体" w:cs="Times New Roman"/>
                <w:kern w:val="2"/>
                <w:sz w:val="21"/>
                <w:szCs w:val="24"/>
                <w:lang w:val="en-US" w:eastAsia="zh-CN" w:bidi="ar-SA"/>
              </w:rPr>
            </w:pPr>
            <w:r>
              <w:rPr>
                <w:rFonts w:hint="eastAsia" w:asciiTheme="minorEastAsia" w:hAnsiTheme="minorEastAsia" w:eastAsiaTheme="minorEastAsia" w:cstheme="minorEastAsia"/>
                <w:szCs w:val="21"/>
              </w:rPr>
              <w:t>（1</w:t>
            </w:r>
            <w:r>
              <w:rPr>
                <w:rFonts w:asciiTheme="minorEastAsia" w:hAnsiTheme="minorEastAsia" w:eastAsiaTheme="minorEastAsia" w:cstheme="minorEastAsia"/>
                <w:szCs w:val="21"/>
              </w:rPr>
              <w:t>5</w:t>
            </w:r>
            <w:r>
              <w:rPr>
                <w:rFonts w:hint="eastAsia" w:asciiTheme="minorEastAsia" w:hAnsiTheme="minorEastAsia" w:eastAsiaTheme="minorEastAsia" w:cstheme="minorEastAsia"/>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分析国家、省、市、江东新区的相关政策及发展趋势，解读上位规划及相关规划。（</w:t>
            </w:r>
            <w:r>
              <w:rPr>
                <w:rFonts w:asciiTheme="minorEastAsia" w:hAnsiTheme="minorEastAsia" w:eastAsiaTheme="minorEastAsia" w:cstheme="minorEastAsia"/>
                <w:kern w:val="0"/>
                <w:szCs w:val="21"/>
              </w:rPr>
              <w:t>本项最高得分15分</w:t>
            </w:r>
            <w:r>
              <w:rPr>
                <w:rFonts w:hint="eastAsia" w:asciiTheme="minorEastAsia" w:hAnsiTheme="minorEastAsia" w:eastAsiaTheme="minorEastAsia" w:cstheme="minorEastAsia"/>
                <w:kern w:val="0"/>
                <w:szCs w:val="21"/>
              </w:rPr>
              <w:t>）。</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对分析内容是否完整、解读是否准确等方面进行评审：优得7-1</w:t>
            </w:r>
            <w:r>
              <w:rPr>
                <w:rFonts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rPr>
              <w:t>分；良得3-6分；一般得1-2分；差或不提供不得分。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163" w:type="dxa"/>
            <w:vMerge w:val="continue"/>
            <w:tcBorders>
              <w:left w:val="single" w:color="auto" w:sz="4" w:space="0"/>
              <w:right w:val="single" w:color="auto" w:sz="4" w:space="0"/>
            </w:tcBorders>
            <w:noWrap/>
            <w:vAlign w:val="center"/>
          </w:tcPr>
          <w:p>
            <w:pPr>
              <w:spacing w:line="240" w:lineRule="auto"/>
              <w:jc w:val="center"/>
              <w:rPr>
                <w:rFonts w:ascii="宋体" w:hAnsi="宋体" w:cs="宋体"/>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现状认知</w:t>
            </w:r>
          </w:p>
          <w:p>
            <w:pPr>
              <w:jc w:val="center"/>
              <w:rPr>
                <w:rFonts w:hint="eastAsia" w:ascii="Times New Roman" w:hAnsi="Times New Roman" w:eastAsia="宋体" w:cs="Times New Roman"/>
                <w:kern w:val="2"/>
                <w:sz w:val="21"/>
                <w:szCs w:val="24"/>
                <w:lang w:val="en-US" w:eastAsia="zh-CN" w:bidi="ar-SA"/>
              </w:rPr>
            </w:pPr>
            <w:r>
              <w:rPr>
                <w:rFonts w:hint="eastAsia" w:asciiTheme="minorEastAsia" w:hAnsiTheme="minorEastAsia" w:eastAsiaTheme="minorEastAsia" w:cstheme="minorEastAsia"/>
                <w:szCs w:val="21"/>
              </w:rPr>
              <w:t>（1</w:t>
            </w:r>
            <w:r>
              <w:rPr>
                <w:rFonts w:asciiTheme="minorEastAsia" w:hAnsiTheme="minorEastAsia" w:eastAsiaTheme="minorEastAsia" w:cstheme="minorEastAsia"/>
                <w:szCs w:val="21"/>
              </w:rPr>
              <w:t>5</w:t>
            </w:r>
            <w:r>
              <w:rPr>
                <w:rFonts w:hint="eastAsia" w:asciiTheme="minorEastAsia" w:hAnsiTheme="minorEastAsia" w:eastAsiaTheme="minorEastAsia" w:cstheme="minorEastAsia"/>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根据项目需求，对编制范围内现状建设情况、规划实施情况等方面进行分析，总结现状存在的问题（</w:t>
            </w:r>
            <w:r>
              <w:rPr>
                <w:rFonts w:asciiTheme="minorEastAsia" w:hAnsiTheme="minorEastAsia" w:eastAsiaTheme="minorEastAsia" w:cstheme="minorEastAsia"/>
                <w:kern w:val="0"/>
                <w:szCs w:val="21"/>
              </w:rPr>
              <w:t>本项最高得分15分</w:t>
            </w:r>
            <w:r>
              <w:rPr>
                <w:rFonts w:hint="eastAsia" w:asciiTheme="minorEastAsia" w:hAnsiTheme="minorEastAsia" w:eastAsiaTheme="minorEastAsia" w:cstheme="minorEastAsia"/>
                <w:kern w:val="0"/>
                <w:szCs w:val="21"/>
              </w:rPr>
              <w:t>）。</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对基础分析内容是否全面、问题研判是否准确等方面进行评审：优得7-15分；良得3-6分；一般得1-2分；差或不提供不得分。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163" w:type="dxa"/>
            <w:vMerge w:val="continue"/>
            <w:tcBorders>
              <w:left w:val="single" w:color="auto" w:sz="4" w:space="0"/>
              <w:bottom w:val="single" w:color="auto" w:sz="4" w:space="0"/>
              <w:right w:val="single" w:color="auto" w:sz="4" w:space="0"/>
            </w:tcBorders>
            <w:noWrap/>
            <w:vAlign w:val="center"/>
          </w:tcPr>
          <w:p>
            <w:pPr>
              <w:spacing w:line="240" w:lineRule="auto"/>
              <w:jc w:val="center"/>
              <w:rPr>
                <w:rFonts w:ascii="宋体" w:hAnsi="宋体" w:cs="宋体"/>
                <w:sz w:val="20"/>
                <w:szCs w:val="20"/>
              </w:rPr>
            </w:pPr>
          </w:p>
        </w:tc>
        <w:tc>
          <w:tcPr>
            <w:tcW w:w="2300"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规划编制思路</w:t>
            </w:r>
          </w:p>
          <w:p>
            <w:pPr>
              <w:jc w:val="center"/>
              <w:rPr>
                <w:rFonts w:hint="eastAsia" w:ascii="Times New Roman" w:hAnsi="Times New Roman" w:eastAsia="宋体" w:cs="Times New Roman"/>
                <w:kern w:val="2"/>
                <w:sz w:val="21"/>
                <w:szCs w:val="24"/>
                <w:lang w:val="en-US" w:eastAsia="zh-CN" w:bidi="ar-SA"/>
              </w:rPr>
            </w:pPr>
            <w:r>
              <w:rPr>
                <w:rFonts w:hint="eastAsia" w:asciiTheme="minorEastAsia" w:hAnsiTheme="minorEastAsia" w:eastAsiaTheme="minorEastAsia" w:cstheme="minorEastAsia"/>
                <w:szCs w:val="21"/>
              </w:rPr>
              <w:t>（2</w:t>
            </w:r>
            <w:r>
              <w:rPr>
                <w:rFonts w:asciiTheme="minorEastAsia" w:hAnsiTheme="minorEastAsia" w:eastAsiaTheme="minorEastAsia" w:cstheme="minorEastAsia"/>
                <w:szCs w:val="21"/>
              </w:rPr>
              <w:t>0</w:t>
            </w:r>
            <w:r>
              <w:rPr>
                <w:rFonts w:hint="eastAsia" w:asciiTheme="minorEastAsia" w:hAnsiTheme="minorEastAsia" w:eastAsiaTheme="minorEastAsia" w:cstheme="minorEastAsia"/>
                <w:szCs w:val="21"/>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提出规划编制技术路线及初步思路，提出规划编制重点（</w:t>
            </w:r>
            <w:r>
              <w:rPr>
                <w:rFonts w:asciiTheme="minorEastAsia" w:hAnsiTheme="minorEastAsia" w:eastAsiaTheme="minorEastAsia" w:cstheme="minorEastAsia"/>
                <w:kern w:val="0"/>
                <w:szCs w:val="21"/>
              </w:rPr>
              <w:t>本项最高得分20分）</w:t>
            </w:r>
            <w:r>
              <w:rPr>
                <w:rFonts w:hint="eastAsia" w:asciiTheme="minorEastAsia" w:hAnsiTheme="minorEastAsia" w:eastAsiaTheme="minorEastAsia" w:cstheme="minorEastAsia"/>
                <w:kern w:val="0"/>
                <w:szCs w:val="21"/>
              </w:rPr>
              <w:t>：</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对研究逻辑是否清晰、技术路线和初步思路是否合理、编制重点是否准确等方面进行评审，优得</w:t>
            </w:r>
            <w:r>
              <w:rPr>
                <w:rFonts w:asciiTheme="minorEastAsia" w:hAnsiTheme="minorEastAsia" w:eastAsiaTheme="minorEastAsia" w:cstheme="minorEastAsia"/>
                <w:kern w:val="0"/>
                <w:szCs w:val="21"/>
              </w:rPr>
              <w:t>12-20</w:t>
            </w:r>
            <w:r>
              <w:rPr>
                <w:rFonts w:hint="eastAsia" w:asciiTheme="minorEastAsia" w:hAnsiTheme="minorEastAsia" w:eastAsiaTheme="minorEastAsia" w:cstheme="minorEastAsia"/>
                <w:kern w:val="0"/>
                <w:szCs w:val="21"/>
              </w:rPr>
              <w:t>分；良得</w:t>
            </w:r>
            <w:r>
              <w:rPr>
                <w:rFonts w:asciiTheme="minorEastAsia" w:hAnsiTheme="minorEastAsia" w:eastAsiaTheme="minorEastAsia" w:cstheme="minorEastAsia"/>
                <w:kern w:val="0"/>
                <w:szCs w:val="21"/>
              </w:rPr>
              <w:t>5-11</w:t>
            </w:r>
            <w:r>
              <w:rPr>
                <w:rFonts w:hint="eastAsia" w:asciiTheme="minorEastAsia" w:hAnsiTheme="minorEastAsia" w:eastAsiaTheme="minorEastAsia" w:cstheme="minorEastAsia"/>
                <w:kern w:val="0"/>
                <w:szCs w:val="21"/>
              </w:rPr>
              <w:t>分；一般得1-</w:t>
            </w:r>
            <w:r>
              <w:rPr>
                <w:rFonts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分；差或不提供不得分。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restart"/>
            <w:tcBorders>
              <w:top w:val="single" w:color="auto" w:sz="4" w:space="0"/>
              <w:left w:val="single" w:color="auto" w:sz="4" w:space="0"/>
              <w:right w:val="single" w:color="auto" w:sz="4" w:space="0"/>
            </w:tcBorders>
            <w:noWrap/>
            <w:vAlign w:val="center"/>
          </w:tcPr>
          <w:p>
            <w:pPr>
              <w:spacing w:line="240" w:lineRule="auto"/>
              <w:jc w:val="center"/>
              <w:rPr>
                <w:rFonts w:ascii="宋体" w:hAnsi="宋体" w:cs="宋体"/>
                <w:sz w:val="20"/>
                <w:szCs w:val="20"/>
              </w:rPr>
            </w:pPr>
            <w:r>
              <w:rPr>
                <w:rFonts w:hint="eastAsia" w:ascii="宋体" w:hAnsi="宋体" w:cs="宋体"/>
                <w:sz w:val="20"/>
                <w:szCs w:val="20"/>
              </w:rPr>
              <w:t>商务部分</w:t>
            </w:r>
          </w:p>
          <w:p>
            <w:pPr>
              <w:spacing w:line="240" w:lineRule="auto"/>
              <w:jc w:val="center"/>
              <w:rPr>
                <w:rFonts w:ascii="宋体" w:hAnsi="宋体" w:cs="宋体"/>
                <w:sz w:val="20"/>
                <w:szCs w:val="20"/>
              </w:rPr>
            </w:pPr>
            <w:r>
              <w:rPr>
                <w:rFonts w:hint="eastAsia" w:ascii="宋体" w:hAnsi="宋体" w:cs="宋体"/>
                <w:sz w:val="20"/>
                <w:szCs w:val="20"/>
              </w:rPr>
              <w:t>（</w:t>
            </w:r>
            <w:r>
              <w:rPr>
                <w:rFonts w:hint="eastAsia" w:ascii="宋体" w:hAnsi="宋体" w:cs="宋体"/>
                <w:sz w:val="20"/>
                <w:szCs w:val="20"/>
                <w:lang w:val="en-US" w:eastAsia="zh-CN"/>
              </w:rPr>
              <w:t>40</w:t>
            </w:r>
            <w:r>
              <w:rPr>
                <w:rFonts w:hint="eastAsia" w:ascii="宋体" w:hAnsi="宋体" w:cs="宋体"/>
                <w:sz w:val="20"/>
                <w:szCs w:val="20"/>
              </w:rPr>
              <w:t>分）</w:t>
            </w:r>
          </w:p>
        </w:tc>
        <w:tc>
          <w:tcPr>
            <w:tcW w:w="2300" w:type="dxa"/>
            <w:tcBorders>
              <w:top w:val="single" w:color="auto" w:sz="4" w:space="0"/>
              <w:left w:val="single" w:color="auto" w:sz="4" w:space="0"/>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拟派项目</w:t>
            </w:r>
          </w:p>
          <w:p>
            <w:pPr>
              <w:jc w:val="center"/>
              <w:rPr>
                <w:rFonts w:asciiTheme="minorEastAsia" w:hAnsiTheme="minorEastAsia" w:eastAsiaTheme="minorEastAsia"/>
                <w:szCs w:val="21"/>
              </w:rPr>
            </w:pPr>
            <w:r>
              <w:rPr>
                <w:rFonts w:hint="eastAsia" w:asciiTheme="minorEastAsia" w:hAnsiTheme="minorEastAsia" w:eastAsiaTheme="minorEastAsia" w:cstheme="minorEastAsia"/>
                <w:szCs w:val="21"/>
              </w:rPr>
              <w:t>负责人</w:t>
            </w:r>
          </w:p>
          <w:p>
            <w:pPr>
              <w:pStyle w:val="2"/>
              <w:ind w:left="0" w:leftChars="0" w:firstLine="0" w:firstLineChars="0"/>
              <w:jc w:val="center"/>
              <w:rPr>
                <w:rFonts w:ascii="仿宋_GB2312" w:hAnsi="Times New Roman" w:eastAsia="仿宋_GB2312" w:cs="Times New Roman"/>
                <w:bCs/>
                <w:kern w:val="2"/>
                <w:sz w:val="21"/>
                <w:szCs w:val="21"/>
                <w:lang w:val="en-US" w:eastAsia="zh-CN" w:bidi="ar-SA"/>
              </w:rPr>
            </w:pPr>
            <w:r>
              <w:rPr>
                <w:rFonts w:hint="eastAsia" w:asciiTheme="minorEastAsia" w:hAnsiTheme="minorEastAsia" w:eastAsiaTheme="minorEastAsia" w:cstheme="minorEastAsia"/>
                <w:kern w:val="0"/>
              </w:rPr>
              <w:t>（</w:t>
            </w:r>
            <w:r>
              <w:rPr>
                <w:rFonts w:hint="eastAsia" w:asciiTheme="minorEastAsia" w:hAnsiTheme="minorEastAsia" w:eastAsiaTheme="minorEastAsia" w:cstheme="minorEastAsia"/>
                <w:kern w:val="0"/>
                <w:lang w:val="en-US" w:eastAsia="zh-CN"/>
              </w:rPr>
              <w:t>6</w:t>
            </w:r>
            <w:r>
              <w:rPr>
                <w:rFonts w:hint="eastAsia" w:asciiTheme="minorEastAsia" w:hAnsiTheme="minorEastAsia" w:eastAsiaTheme="minorEastAsia" w:cstheme="minorEastAsia"/>
                <w:kern w:val="0"/>
              </w:rPr>
              <w:t>分）</w:t>
            </w:r>
          </w:p>
        </w:tc>
        <w:tc>
          <w:tcPr>
            <w:tcW w:w="6369" w:type="dxa"/>
            <w:tcBorders>
              <w:top w:val="single" w:color="auto" w:sz="4" w:space="0"/>
              <w:left w:val="single" w:color="auto" w:sz="4" w:space="0"/>
              <w:bottom w:val="single" w:color="auto" w:sz="4" w:space="0"/>
              <w:right w:val="single" w:color="auto" w:sz="4" w:space="0"/>
            </w:tcBorders>
            <w:noWrap/>
            <w:vAlign w:val="center"/>
          </w:tcPr>
          <w:p>
            <w:pP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项目负责人职称（本项最高得分</w:t>
            </w:r>
            <w:r>
              <w:rPr>
                <w:rFonts w:asciiTheme="minorEastAsia" w:hAnsiTheme="minorEastAsia" w:eastAsiaTheme="minorEastAsia" w:cstheme="minorEastAsia"/>
                <w:b/>
                <w:bCs/>
                <w:kern w:val="0"/>
                <w:szCs w:val="21"/>
              </w:rPr>
              <w:t>4</w:t>
            </w:r>
            <w:r>
              <w:rPr>
                <w:rFonts w:hint="eastAsia" w:asciiTheme="minorEastAsia" w:hAnsiTheme="minorEastAsia" w:eastAsiaTheme="minorEastAsia" w:cstheme="minorEastAsia"/>
                <w:b/>
                <w:bCs/>
                <w:kern w:val="0"/>
                <w:szCs w:val="21"/>
              </w:rPr>
              <w:t>分）</w:t>
            </w:r>
          </w:p>
          <w:p>
            <w:pPr>
              <w:pStyle w:val="37"/>
              <w:numPr>
                <w:ilvl w:val="0"/>
                <w:numId w:val="3"/>
              </w:numPr>
              <w:ind w:left="640" w:hanging="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同时具备城乡规划高级职称及注册城乡规划师职业资格证书者，得</w:t>
            </w:r>
            <w:r>
              <w:rPr>
                <w:rFonts w:hint="eastAsia" w:asciiTheme="minorEastAsia" w:hAnsiTheme="minorEastAsia" w:eastAsiaTheme="minorEastAsia" w:cstheme="minorEastAsia"/>
                <w:kern w:val="0"/>
                <w:szCs w:val="21"/>
                <w:lang w:val="en-US" w:eastAsia="zh-CN"/>
              </w:rPr>
              <w:t>6</w:t>
            </w:r>
            <w:r>
              <w:rPr>
                <w:rFonts w:hint="eastAsia" w:asciiTheme="minorEastAsia" w:hAnsiTheme="minorEastAsia" w:eastAsiaTheme="minorEastAsia" w:cstheme="minorEastAsia"/>
                <w:kern w:val="0"/>
                <w:szCs w:val="21"/>
              </w:rPr>
              <w:t>分；</w:t>
            </w:r>
          </w:p>
          <w:p>
            <w:pPr>
              <w:pStyle w:val="37"/>
              <w:numPr>
                <w:ilvl w:val="0"/>
                <w:numId w:val="3"/>
              </w:numPr>
              <w:ind w:left="640" w:hanging="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同时具备城乡规划中级职称及注册城乡规划师职业资格证书者，得</w:t>
            </w:r>
            <w:r>
              <w:rPr>
                <w:rFonts w:hint="eastAsia" w:asciiTheme="minorEastAsia" w:hAnsiTheme="minorEastAsia" w:eastAsiaTheme="minorEastAsia" w:cstheme="minorEastAsia"/>
                <w:kern w:val="0"/>
                <w:szCs w:val="21"/>
                <w:lang w:val="en-US" w:eastAsia="zh-CN"/>
              </w:rPr>
              <w:t>3</w:t>
            </w:r>
            <w:r>
              <w:rPr>
                <w:rFonts w:hint="eastAsia" w:asciiTheme="minorEastAsia" w:hAnsiTheme="minorEastAsia" w:eastAsiaTheme="minorEastAsia" w:cstheme="minorEastAsia"/>
                <w:kern w:val="0"/>
                <w:szCs w:val="21"/>
              </w:rPr>
              <w:t>分。</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证明材料：职称证书、202</w:t>
            </w:r>
            <w:r>
              <w:rPr>
                <w:rFonts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年任意一个月在本单位社保缴纳记录，复印件加盖单位公章。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tcPr>
          <w:p>
            <w:pPr>
              <w:spacing w:line="240" w:lineRule="auto"/>
              <w:jc w:val="center"/>
              <w:rPr>
                <w:rFonts w:ascii="宋体" w:hAnsi="宋体" w:cs="宋体"/>
                <w:sz w:val="20"/>
                <w:szCs w:val="20"/>
              </w:rPr>
            </w:pPr>
          </w:p>
        </w:tc>
        <w:tc>
          <w:tcPr>
            <w:tcW w:w="0" w:type="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拟派团队其他成员</w:t>
            </w: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（不含项目负责人）</w:t>
            </w:r>
          </w:p>
          <w:p>
            <w:pPr>
              <w:jc w:val="center"/>
              <w:rPr>
                <w:rFonts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分）</w:t>
            </w:r>
          </w:p>
        </w:tc>
        <w:tc>
          <w:tcPr>
            <w:tcW w:w="0" w:type="auto"/>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团队其他成员资格（本项最高得分</w:t>
            </w:r>
            <w:r>
              <w:rPr>
                <w:rFonts w:asciiTheme="minorEastAsia" w:hAnsiTheme="minorEastAsia" w:eastAsiaTheme="minorEastAsia" w:cstheme="minorEastAsia"/>
                <w:b/>
                <w:bCs/>
                <w:kern w:val="0"/>
                <w:szCs w:val="21"/>
              </w:rPr>
              <w:t>8</w:t>
            </w:r>
            <w:r>
              <w:rPr>
                <w:rFonts w:hint="eastAsia" w:asciiTheme="minorEastAsia" w:hAnsiTheme="minorEastAsia" w:eastAsiaTheme="minorEastAsia" w:cstheme="minorEastAsia"/>
                <w:b/>
                <w:bCs/>
                <w:kern w:val="0"/>
                <w:szCs w:val="21"/>
              </w:rPr>
              <w:t>分）</w:t>
            </w:r>
          </w:p>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含规划、交通、市政、产业或咨询</w:t>
            </w:r>
            <w:r>
              <w:rPr>
                <w:rFonts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个专业，同一专业人员不重复计分，同一人不同专业不重复计分；每个专业最高得</w:t>
            </w:r>
            <w:r>
              <w:rPr>
                <w:rFonts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 xml:space="preserve">分； </w:t>
            </w:r>
          </w:p>
          <w:p>
            <w:pPr>
              <w:pStyle w:val="37"/>
              <w:numPr>
                <w:ilvl w:val="0"/>
                <w:numId w:val="4"/>
              </w:numPr>
              <w:ind w:left="640" w:hanging="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高级及以上职称或执业注册证书得2分；</w:t>
            </w:r>
          </w:p>
          <w:p>
            <w:pPr>
              <w:pStyle w:val="37"/>
              <w:numPr>
                <w:ilvl w:val="0"/>
                <w:numId w:val="4"/>
              </w:numPr>
              <w:ind w:left="640" w:hanging="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中级职称得1分；</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证明材料：职称证书及执业注册证书、202</w:t>
            </w:r>
            <w:r>
              <w:rPr>
                <w:rFonts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年任意一个月在本单位社保缴纳记录，复印件加盖单位公章。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tcPr>
          <w:p>
            <w:pPr>
              <w:spacing w:line="240" w:lineRule="auto"/>
              <w:jc w:val="center"/>
              <w:rPr>
                <w:rFonts w:ascii="宋体" w:hAnsi="宋体" w:cs="宋体"/>
                <w:sz w:val="20"/>
                <w:szCs w:val="20"/>
              </w:rPr>
            </w:pPr>
          </w:p>
        </w:tc>
        <w:tc>
          <w:tcPr>
            <w:tcW w:w="0" w:type="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类似项目业绩</w:t>
            </w:r>
          </w:p>
          <w:p>
            <w:pPr>
              <w:jc w:val="center"/>
              <w:rPr>
                <w:rFonts w:ascii="Times New Roman" w:hAnsi="Times New Roman" w:eastAsia="宋体" w:cs="Times New Roman"/>
                <w:kern w:val="2"/>
                <w:sz w:val="21"/>
                <w:szCs w:val="24"/>
                <w:lang w:val="en-US" w:eastAsia="zh-CN" w:bidi="ar-SA"/>
              </w:rPr>
            </w:pPr>
            <w:r>
              <w:rPr>
                <w:rFonts w:hint="eastAsia" w:asciiTheme="minorEastAsia" w:hAnsiTheme="minorEastAsia" w:eastAsiaTheme="minorEastAsia" w:cstheme="minorEastAsia"/>
                <w:szCs w:val="21"/>
              </w:rPr>
              <w:t>（</w:t>
            </w:r>
            <w:r>
              <w:rPr>
                <w:rFonts w:asciiTheme="minorEastAsia" w:hAnsiTheme="minorEastAsia" w:eastAsiaTheme="minorEastAsia" w:cstheme="minorEastAsia"/>
                <w:szCs w:val="21"/>
              </w:rPr>
              <w:t>16</w:t>
            </w:r>
            <w:r>
              <w:rPr>
                <w:rFonts w:hint="eastAsia" w:asciiTheme="minorEastAsia" w:hAnsiTheme="minorEastAsia" w:eastAsiaTheme="minorEastAsia" w:cstheme="minorEastAsia"/>
                <w:szCs w:val="21"/>
              </w:rPr>
              <w:t>分）</w:t>
            </w:r>
          </w:p>
        </w:tc>
        <w:tc>
          <w:tcPr>
            <w:tcW w:w="0" w:type="auto"/>
            <w:vAlign w:val="center"/>
          </w:tcPr>
          <w:p>
            <w:pP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项目业绩（本项最高得分</w:t>
            </w:r>
            <w:r>
              <w:rPr>
                <w:rFonts w:asciiTheme="minorEastAsia" w:hAnsiTheme="minorEastAsia" w:eastAsiaTheme="minorEastAsia" w:cstheme="minorEastAsia"/>
                <w:b/>
                <w:bCs/>
                <w:kern w:val="0"/>
                <w:szCs w:val="21"/>
              </w:rPr>
              <w:t>16</w:t>
            </w:r>
            <w:r>
              <w:rPr>
                <w:rFonts w:hint="eastAsia" w:asciiTheme="minorEastAsia" w:hAnsiTheme="minorEastAsia" w:eastAsiaTheme="minorEastAsia" w:cstheme="minorEastAsia"/>
                <w:b/>
                <w:bCs/>
                <w:kern w:val="0"/>
                <w:szCs w:val="21"/>
              </w:rPr>
              <w:t>分）</w:t>
            </w:r>
          </w:p>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自2</w:t>
            </w:r>
            <w:r>
              <w:rPr>
                <w:rFonts w:asciiTheme="minorEastAsia" w:hAnsiTheme="minorEastAsia" w:eastAsiaTheme="minorEastAsia" w:cstheme="minorEastAsia"/>
                <w:kern w:val="0"/>
                <w:szCs w:val="21"/>
              </w:rPr>
              <w:t>0</w:t>
            </w:r>
            <w:r>
              <w:rPr>
                <w:rFonts w:hint="eastAsia" w:asciiTheme="minorEastAsia" w:hAnsiTheme="minorEastAsia" w:eastAsiaTheme="minorEastAsia" w:cstheme="minorEastAsia"/>
                <w:kern w:val="0"/>
                <w:szCs w:val="21"/>
                <w:lang w:val="en-US" w:eastAsia="zh-CN"/>
              </w:rPr>
              <w:t>20</w:t>
            </w:r>
            <w:r>
              <w:rPr>
                <w:rFonts w:hint="eastAsia" w:asciiTheme="minorEastAsia" w:hAnsiTheme="minorEastAsia" w:eastAsiaTheme="minorEastAsia" w:cstheme="minorEastAsia"/>
                <w:kern w:val="0"/>
                <w:szCs w:val="21"/>
              </w:rPr>
              <w:t>年</w:t>
            </w:r>
            <w:r>
              <w:rPr>
                <w:rFonts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月起至今，承担过</w:t>
            </w:r>
            <w:r>
              <w:rPr>
                <w:rFonts w:hint="eastAsia" w:asciiTheme="minorEastAsia" w:hAnsiTheme="minorEastAsia" w:eastAsiaTheme="minorEastAsia" w:cstheme="minorEastAsia"/>
                <w:kern w:val="0"/>
                <w:szCs w:val="21"/>
                <w:lang w:eastAsia="zh-CN"/>
              </w:rPr>
              <w:t>控规调整类</w:t>
            </w:r>
            <w:r>
              <w:rPr>
                <w:rFonts w:hint="eastAsia" w:asciiTheme="minorEastAsia" w:hAnsiTheme="minorEastAsia" w:eastAsiaTheme="minorEastAsia" w:cstheme="minorEastAsia"/>
                <w:kern w:val="0"/>
                <w:szCs w:val="21"/>
              </w:rPr>
              <w:t>规划编制业绩，每个项目得</w:t>
            </w:r>
            <w:r>
              <w:rPr>
                <w:rFonts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分，满分1</w:t>
            </w:r>
            <w:r>
              <w:rPr>
                <w:rFonts w:asciiTheme="minorEastAsia" w:hAnsiTheme="minorEastAsia" w:eastAsiaTheme="minorEastAsia" w:cstheme="minorEastAsia"/>
                <w:kern w:val="0"/>
                <w:szCs w:val="21"/>
              </w:rPr>
              <w:t>6</w:t>
            </w:r>
            <w:r>
              <w:rPr>
                <w:rFonts w:hint="eastAsia" w:asciiTheme="minorEastAsia" w:hAnsiTheme="minorEastAsia" w:eastAsiaTheme="minorEastAsia" w:cstheme="minorEastAsia"/>
                <w:kern w:val="0"/>
                <w:szCs w:val="21"/>
              </w:rPr>
              <w:t>分。</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证明材料：提供合同关键页，复印件加盖公章。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63" w:type="dxa"/>
            <w:vMerge w:val="continue"/>
            <w:tcBorders>
              <w:left w:val="single" w:color="auto" w:sz="4" w:space="0"/>
              <w:right w:val="single" w:color="auto" w:sz="4" w:space="0"/>
            </w:tcBorders>
          </w:tcPr>
          <w:p>
            <w:pPr>
              <w:spacing w:line="240" w:lineRule="auto"/>
              <w:jc w:val="center"/>
              <w:rPr>
                <w:rFonts w:ascii="宋体" w:hAnsi="宋体" w:cs="宋体"/>
                <w:sz w:val="20"/>
                <w:szCs w:val="20"/>
              </w:rPr>
            </w:pPr>
          </w:p>
        </w:tc>
        <w:tc>
          <w:tcPr>
            <w:tcW w:w="0" w:type="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企业获奖</w:t>
            </w:r>
          </w:p>
          <w:p>
            <w:pPr>
              <w:jc w:val="center"/>
              <w:rPr>
                <w:rFonts w:ascii="Times New Roman" w:hAnsi="Times New Roman" w:eastAsia="宋体" w:cs="Times New Roman"/>
                <w:kern w:val="2"/>
                <w:sz w:val="21"/>
                <w:szCs w:val="24"/>
                <w:lang w:val="en-US" w:eastAsia="zh-CN" w:bidi="ar-SA"/>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分）</w:t>
            </w:r>
          </w:p>
        </w:tc>
        <w:tc>
          <w:tcPr>
            <w:tcW w:w="0" w:type="auto"/>
            <w:vAlign w:val="center"/>
          </w:tcPr>
          <w:p>
            <w:pP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根据响应单位获奖情况进行评价（本项最高得分</w:t>
            </w:r>
            <w:r>
              <w:rPr>
                <w:rFonts w:asciiTheme="minorEastAsia" w:hAnsiTheme="minorEastAsia" w:eastAsiaTheme="minorEastAsia" w:cstheme="minorEastAsia"/>
                <w:b/>
                <w:bCs/>
                <w:kern w:val="0"/>
                <w:szCs w:val="21"/>
              </w:rPr>
              <w:t>12</w:t>
            </w:r>
            <w:r>
              <w:rPr>
                <w:rFonts w:hint="eastAsia" w:asciiTheme="minorEastAsia" w:hAnsiTheme="minorEastAsia" w:eastAsiaTheme="minorEastAsia" w:cstheme="minorEastAsia"/>
                <w:b/>
                <w:bCs/>
                <w:kern w:val="0"/>
                <w:szCs w:val="21"/>
              </w:rPr>
              <w:t>分）</w:t>
            </w:r>
          </w:p>
          <w:p>
            <w:pPr>
              <w:pStyle w:val="37"/>
              <w:numPr>
                <w:ilvl w:val="0"/>
                <w:numId w:val="5"/>
              </w:numPr>
              <w:ind w:left="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响应单位自2</w:t>
            </w:r>
            <w:r>
              <w:rPr>
                <w:rFonts w:asciiTheme="minorEastAsia" w:hAnsiTheme="minorEastAsia" w:eastAsiaTheme="minorEastAsia" w:cstheme="minorEastAsia"/>
                <w:kern w:val="0"/>
                <w:szCs w:val="21"/>
              </w:rPr>
              <w:t>018</w:t>
            </w:r>
            <w:r>
              <w:rPr>
                <w:rFonts w:hint="eastAsia" w:asciiTheme="minorEastAsia" w:hAnsiTheme="minorEastAsia" w:eastAsiaTheme="minorEastAsia" w:cstheme="minorEastAsia"/>
                <w:kern w:val="0"/>
                <w:szCs w:val="21"/>
              </w:rPr>
              <w:t>年</w:t>
            </w:r>
            <w:r>
              <w:rPr>
                <w:rFonts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月起至今获得过国家级城乡规划设计奖项，每项</w:t>
            </w: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分；</w:t>
            </w:r>
          </w:p>
          <w:p>
            <w:pPr>
              <w:pStyle w:val="37"/>
              <w:numPr>
                <w:ilvl w:val="0"/>
                <w:numId w:val="5"/>
              </w:numPr>
              <w:ind w:left="640" w:firstLineChars="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响应单位自2</w:t>
            </w:r>
            <w:r>
              <w:rPr>
                <w:rFonts w:asciiTheme="minorEastAsia" w:hAnsiTheme="minorEastAsia" w:eastAsiaTheme="minorEastAsia" w:cstheme="minorEastAsia"/>
                <w:kern w:val="0"/>
                <w:szCs w:val="21"/>
              </w:rPr>
              <w:t>018</w:t>
            </w:r>
            <w:r>
              <w:rPr>
                <w:rFonts w:hint="eastAsia" w:asciiTheme="minorEastAsia" w:hAnsiTheme="minorEastAsia" w:eastAsiaTheme="minorEastAsia" w:cstheme="minorEastAsia"/>
                <w:kern w:val="0"/>
                <w:szCs w:val="21"/>
              </w:rPr>
              <w:t>年</w:t>
            </w:r>
            <w:r>
              <w:rPr>
                <w:rFonts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月起至今获得过省级城乡规划设计奖项，每项</w:t>
            </w:r>
            <w:r>
              <w:rPr>
                <w:rFonts w:hint="eastAsia" w:asciiTheme="minorEastAsia" w:hAnsiTheme="minorEastAsia" w:eastAsiaTheme="minorEastAsia" w:cstheme="minorEastAsia"/>
                <w:kern w:val="0"/>
                <w:szCs w:val="21"/>
                <w:lang w:val="en-US" w:eastAsia="zh-CN"/>
              </w:rPr>
              <w:t>2</w:t>
            </w:r>
            <w:r>
              <w:rPr>
                <w:rFonts w:hint="eastAsia" w:asciiTheme="minorEastAsia" w:hAnsiTheme="minorEastAsia" w:eastAsiaTheme="minorEastAsia" w:cstheme="minorEastAsia"/>
                <w:kern w:val="0"/>
                <w:szCs w:val="21"/>
              </w:rPr>
              <w:t>分，最高不超过</w:t>
            </w: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分。</w:t>
            </w:r>
          </w:p>
          <w:p>
            <w:pP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Cs w:val="21"/>
              </w:rPr>
              <w:t>证明材料：提供获奖证书或奖状，复印件加盖公章。</w:t>
            </w:r>
          </w:p>
        </w:tc>
      </w:tr>
    </w:tbl>
    <w:p>
      <w:pPr>
        <w:pStyle w:val="2"/>
        <w:ind w:left="0" w:leftChars="0" w:firstLine="0" w:firstLineChars="0"/>
        <w:rPr>
          <w:rFonts w:hint="eastAsia" w:asciiTheme="minorEastAsia" w:hAnsiTheme="minorEastAsia" w:eastAsiaTheme="minorEastAsia" w:cstheme="minorEastAsia"/>
          <w:b/>
          <w:color w:val="auto"/>
          <w:sz w:val="21"/>
          <w:szCs w:val="21"/>
        </w:rPr>
      </w:pPr>
    </w:p>
    <w:p>
      <w:pPr>
        <w:rPr>
          <w:rFonts w:hint="eastAsia"/>
        </w:rPr>
      </w:pPr>
    </w:p>
    <w:p>
      <w:pPr>
        <w:pageBreakBefore w:val="0"/>
        <w:wordWrap/>
        <w:topLinePunct w:val="0"/>
        <w:bidi w:val="0"/>
        <w:adjustRightInd w:val="0"/>
        <w:snapToGrid w:val="0"/>
        <w:spacing w:line="360" w:lineRule="auto"/>
        <w:jc w:val="both"/>
        <w:textAlignment w:val="auto"/>
        <w:outlineLvl w:val="1"/>
        <w:rPr>
          <w:rFonts w:hint="eastAsia" w:asciiTheme="minorEastAsia" w:hAnsiTheme="minorEastAsia" w:eastAsiaTheme="minorEastAsia" w:cstheme="minorEastAsia"/>
          <w:b/>
          <w:color w:val="auto"/>
          <w:sz w:val="21"/>
          <w:szCs w:val="21"/>
        </w:rPr>
        <w:sectPr>
          <w:pgSz w:w="11906" w:h="16838"/>
          <w:pgMar w:top="1440" w:right="1800" w:bottom="1440" w:left="1800" w:header="794" w:footer="992" w:gutter="0"/>
          <w:pgNumType w:fmt="decimal"/>
          <w:cols w:space="425" w:num="1"/>
          <w:docGrid w:type="lines" w:linePitch="312" w:charSpace="0"/>
        </w:sectPr>
      </w:pPr>
    </w:p>
    <w:p>
      <w:pPr>
        <w:pStyle w:val="10"/>
        <w:adjustRightInd w:val="0"/>
        <w:snapToGrid w:val="0"/>
        <w:spacing w:line="360" w:lineRule="auto"/>
        <w:outlineLvl w:val="0"/>
        <w:rPr>
          <w:rFonts w:asciiTheme="minorEastAsia" w:hAnsiTheme="minorEastAsia" w:eastAsiaTheme="minorEastAsia" w:cstheme="minorEastAsia"/>
          <w:b/>
          <w:szCs w:val="21"/>
        </w:rPr>
      </w:pPr>
    </w:p>
    <w:p>
      <w:pPr>
        <w:adjustRightInd w:val="0"/>
        <w:snapToGrid w:val="0"/>
        <w:spacing w:line="360" w:lineRule="auto"/>
        <w:jc w:val="center"/>
        <w:outlineLvl w:val="1"/>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第五章  采购合同格式</w:t>
      </w:r>
    </w:p>
    <w:p>
      <w:pPr>
        <w:spacing w:line="360" w:lineRule="atLeast"/>
        <w:jc w:val="center"/>
        <w:rPr>
          <w:szCs w:val="21"/>
        </w:rPr>
      </w:pPr>
      <w:r>
        <w:rPr>
          <w:rFonts w:hint="eastAsia"/>
          <w:szCs w:val="21"/>
        </w:rPr>
        <w:t>（注：本合同格式为参考格式，具体内容按采购人及比选文件要求与中标单位签订）</w:t>
      </w:r>
    </w:p>
    <w:p>
      <w:pPr>
        <w:spacing w:before="1248" w:beforeLines="400" w:after="114"/>
        <w:ind w:firstLine="582"/>
        <w:jc w:val="center"/>
        <w:rPr>
          <w:rFonts w:cs="仿宋"/>
          <w:b/>
          <w:bCs/>
          <w:spacing w:val="40"/>
          <w:szCs w:val="21"/>
        </w:rPr>
      </w:pPr>
    </w:p>
    <w:p>
      <w:pPr>
        <w:spacing w:before="156" w:beforeLines="50"/>
        <w:ind w:firstLine="582"/>
        <w:rPr>
          <w:rFonts w:cs="仿宋"/>
          <w:b/>
          <w:bCs/>
          <w:spacing w:val="40"/>
          <w:szCs w:val="21"/>
        </w:rPr>
      </w:pPr>
    </w:p>
    <w:p>
      <w:pPr>
        <w:tabs>
          <w:tab w:val="center" w:pos="4153"/>
          <w:tab w:val="right" w:pos="8306"/>
        </w:tabs>
        <w:spacing w:after="114" w:line="760" w:lineRule="exact"/>
        <w:ind w:firstLine="722"/>
        <w:jc w:val="center"/>
        <w:outlineLvl w:val="0"/>
        <w:rPr>
          <w:rFonts w:cs="仿宋"/>
          <w:sz w:val="28"/>
          <w:szCs w:val="28"/>
        </w:rPr>
      </w:pPr>
      <w:r>
        <w:rPr>
          <w:rFonts w:hint="eastAsia" w:cs="仿宋"/>
          <w:b/>
          <w:spacing w:val="40"/>
          <w:sz w:val="28"/>
          <w:szCs w:val="28"/>
        </w:rPr>
        <w:t>设计服务合同</w:t>
      </w:r>
    </w:p>
    <w:p>
      <w:pPr>
        <w:spacing w:after="114"/>
        <w:ind w:firstLine="560"/>
        <w:rPr>
          <w:rFonts w:cs="仿宋"/>
          <w:sz w:val="28"/>
          <w:szCs w:val="28"/>
        </w:rPr>
      </w:pPr>
    </w:p>
    <w:p>
      <w:pPr>
        <w:spacing w:after="114"/>
        <w:ind w:firstLine="560"/>
        <w:rPr>
          <w:rFonts w:cs="仿宋"/>
          <w:sz w:val="28"/>
          <w:szCs w:val="28"/>
        </w:rPr>
      </w:pPr>
    </w:p>
    <w:p>
      <w:pPr>
        <w:spacing w:after="114"/>
        <w:ind w:firstLine="560"/>
        <w:rPr>
          <w:rFonts w:cs="仿宋"/>
          <w:sz w:val="28"/>
          <w:szCs w:val="28"/>
        </w:rPr>
      </w:pPr>
    </w:p>
    <w:p>
      <w:pPr>
        <w:pStyle w:val="10"/>
        <w:spacing w:after="114" w:line="360" w:lineRule="auto"/>
        <w:ind w:left="1137" w:leftChars="274" w:hanging="562" w:hangingChars="200"/>
        <w:rPr>
          <w:rFonts w:ascii="仿宋" w:hAnsi="仿宋" w:cs="仿宋"/>
          <w:b/>
          <w:sz w:val="28"/>
          <w:szCs w:val="28"/>
          <w:u w:val="single"/>
        </w:rPr>
      </w:pPr>
      <w:r>
        <w:rPr>
          <w:rFonts w:hint="eastAsia" w:ascii="仿宋" w:hAnsi="仿宋" w:cs="仿宋"/>
          <w:b/>
          <w:sz w:val="28"/>
          <w:szCs w:val="28"/>
        </w:rPr>
        <w:t>项目名称：【</w:t>
      </w:r>
      <w:r>
        <w:rPr>
          <w:rFonts w:hint="eastAsia" w:ascii="仿宋" w:hAnsi="仿宋" w:cs="仿宋"/>
          <w:b/>
          <w:sz w:val="28"/>
          <w:szCs w:val="28"/>
          <w:u w:val="single"/>
          <w:lang w:val="zh-CN"/>
        </w:rPr>
        <w:t xml:space="preserve">                        </w:t>
      </w:r>
      <w:r>
        <w:rPr>
          <w:rFonts w:hint="eastAsia" w:ascii="仿宋" w:hAnsi="仿宋" w:cs="仿宋"/>
          <w:b/>
          <w:sz w:val="28"/>
          <w:szCs w:val="28"/>
          <w:u w:val="single"/>
        </w:rPr>
        <w:t xml:space="preserve"> </w:t>
      </w:r>
      <w:r>
        <w:rPr>
          <w:rFonts w:hint="eastAsia" w:ascii="仿宋" w:hAnsi="仿宋" w:cs="仿宋"/>
          <w:b/>
          <w:sz w:val="28"/>
          <w:szCs w:val="28"/>
          <w:u w:val="single"/>
          <w:lang w:val="zh-CN"/>
        </w:rPr>
        <w:t xml:space="preserve">      </w:t>
      </w:r>
      <w:r>
        <w:rPr>
          <w:rFonts w:hint="eastAsia" w:ascii="仿宋" w:hAnsi="仿宋" w:cs="仿宋"/>
          <w:b/>
          <w:sz w:val="28"/>
          <w:szCs w:val="28"/>
          <w:lang w:val="zh-CN"/>
        </w:rPr>
        <w:t>】</w:t>
      </w:r>
    </w:p>
    <w:p>
      <w:pPr>
        <w:spacing w:after="114"/>
        <w:ind w:firstLine="562"/>
        <w:jc w:val="left"/>
        <w:rPr>
          <w:rFonts w:cs="仿宋"/>
          <w:b/>
          <w:sz w:val="28"/>
          <w:szCs w:val="28"/>
        </w:rPr>
      </w:pPr>
      <w:r>
        <w:rPr>
          <w:rFonts w:hint="eastAsia" w:cs="仿宋"/>
          <w:b/>
          <w:sz w:val="28"/>
          <w:szCs w:val="28"/>
        </w:rPr>
        <w:t>项目地点：【</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lang w:val="zh-CN"/>
        </w:rPr>
        <w:t>】</w:t>
      </w:r>
    </w:p>
    <w:p>
      <w:pPr>
        <w:spacing w:after="114"/>
        <w:ind w:firstLine="562"/>
        <w:rPr>
          <w:rFonts w:cs="仿宋"/>
          <w:b/>
          <w:sz w:val="28"/>
          <w:szCs w:val="28"/>
        </w:rPr>
      </w:pPr>
      <w:r>
        <w:rPr>
          <w:rFonts w:hint="eastAsia" w:cs="仿宋"/>
          <w:b/>
          <w:sz w:val="28"/>
          <w:szCs w:val="28"/>
        </w:rPr>
        <w:t>委 托 方：【</w:t>
      </w:r>
      <w:r>
        <w:rPr>
          <w:rFonts w:hint="eastAsia" w:cs="仿宋"/>
          <w:b/>
          <w:sz w:val="28"/>
          <w:szCs w:val="28"/>
          <w:u w:val="single"/>
        </w:rPr>
        <w:t xml:space="preserve">                               </w:t>
      </w:r>
      <w:r>
        <w:rPr>
          <w:rFonts w:hint="eastAsia" w:cs="仿宋"/>
          <w:b/>
          <w:sz w:val="28"/>
          <w:szCs w:val="28"/>
          <w:lang w:val="zh-CN"/>
        </w:rPr>
        <w:t>】</w:t>
      </w:r>
    </w:p>
    <w:p>
      <w:pPr>
        <w:spacing w:after="114"/>
        <w:ind w:firstLine="562"/>
        <w:rPr>
          <w:rFonts w:cs="仿宋"/>
          <w:b/>
          <w:sz w:val="28"/>
          <w:szCs w:val="28"/>
        </w:rPr>
      </w:pPr>
      <w:r>
        <w:rPr>
          <w:rFonts w:hint="eastAsia" w:cs="仿宋"/>
          <w:b/>
          <w:sz w:val="28"/>
          <w:szCs w:val="28"/>
        </w:rPr>
        <w:t>受 托 方：【</w:t>
      </w:r>
      <w:r>
        <w:rPr>
          <w:rFonts w:hint="eastAsia" w:cs="仿宋"/>
          <w:b/>
          <w:sz w:val="28"/>
          <w:szCs w:val="28"/>
          <w:u w:val="single"/>
        </w:rPr>
        <w:t xml:space="preserve">                               </w:t>
      </w:r>
      <w:r>
        <w:rPr>
          <w:rFonts w:hint="eastAsia" w:cs="仿宋"/>
          <w:b/>
          <w:sz w:val="28"/>
          <w:szCs w:val="28"/>
          <w:lang w:val="zh-CN"/>
        </w:rPr>
        <w:t>】</w:t>
      </w:r>
    </w:p>
    <w:p>
      <w:pPr>
        <w:autoSpaceDE w:val="0"/>
        <w:autoSpaceDN w:val="0"/>
        <w:spacing w:after="114"/>
        <w:ind w:firstLine="562"/>
        <w:rPr>
          <w:rFonts w:cs="仿宋"/>
          <w:b/>
          <w:sz w:val="28"/>
          <w:szCs w:val="28"/>
        </w:rPr>
      </w:pPr>
      <w:r>
        <w:rPr>
          <w:rFonts w:hint="eastAsia" w:cs="仿宋"/>
          <w:b/>
          <w:sz w:val="28"/>
          <w:szCs w:val="28"/>
        </w:rPr>
        <w:t>签订日期：【</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lang w:val="zh-CN"/>
        </w:rPr>
        <w:t>】</w:t>
      </w:r>
    </w:p>
    <w:p>
      <w:pPr>
        <w:spacing w:after="114"/>
        <w:ind w:firstLine="562"/>
        <w:rPr>
          <w:rFonts w:cs="仿宋"/>
          <w:b/>
          <w:sz w:val="28"/>
          <w:szCs w:val="28"/>
        </w:rPr>
      </w:pPr>
      <w:r>
        <w:rPr>
          <w:rFonts w:hint="eastAsia" w:cs="仿宋"/>
          <w:b/>
          <w:sz w:val="28"/>
          <w:szCs w:val="28"/>
        </w:rPr>
        <w:t>签订地点：【</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u w:val="single"/>
        </w:rPr>
        <w:t xml:space="preserve">                </w:t>
      </w:r>
      <w:r>
        <w:rPr>
          <w:rFonts w:hint="eastAsia" w:cs="仿宋"/>
          <w:b/>
          <w:sz w:val="28"/>
          <w:szCs w:val="28"/>
          <w:u w:val="single"/>
          <w:lang w:val="zh-CN"/>
        </w:rPr>
        <w:t xml:space="preserve">    </w:t>
      </w:r>
      <w:r>
        <w:rPr>
          <w:rFonts w:hint="eastAsia" w:cs="仿宋"/>
          <w:b/>
          <w:sz w:val="28"/>
          <w:szCs w:val="28"/>
          <w:lang w:val="zh-CN"/>
        </w:rPr>
        <w:t>】</w:t>
      </w:r>
    </w:p>
    <w:p>
      <w:pPr>
        <w:pStyle w:val="15"/>
        <w:spacing w:before="78" w:beforeLines="25" w:beforeAutospacing="0" w:after="114" w:afterAutospacing="0"/>
        <w:ind w:firstLine="643"/>
        <w:rPr>
          <w:rFonts w:ascii="仿宋" w:hAnsi="仿宋" w:cs="仿宋"/>
          <w:szCs w:val="32"/>
        </w:rPr>
      </w:pPr>
      <w:r>
        <w:rPr>
          <w:rFonts w:hint="eastAsia" w:ascii="仿宋" w:hAnsi="仿宋" w:cs="仿宋"/>
          <w:b/>
          <w:szCs w:val="32"/>
        </w:rPr>
        <w:br w:type="page"/>
      </w:r>
    </w:p>
    <w:p>
      <w:pPr>
        <w:tabs>
          <w:tab w:val="center" w:pos="4153"/>
          <w:tab w:val="right" w:pos="8306"/>
        </w:tabs>
        <w:spacing w:before="156" w:beforeLines="50" w:after="156" w:afterLines="50" w:line="440" w:lineRule="exact"/>
        <w:ind w:firstLine="803"/>
        <w:jc w:val="center"/>
        <w:rPr>
          <w:rFonts w:cs="仿宋"/>
          <w:b/>
          <w:spacing w:val="40"/>
          <w:szCs w:val="32"/>
        </w:rPr>
      </w:pPr>
      <w:r>
        <w:rPr>
          <w:rFonts w:hint="eastAsia" w:cs="仿宋"/>
          <w:b/>
          <w:spacing w:val="40"/>
          <w:szCs w:val="32"/>
        </w:rPr>
        <w:t>设计服务合同</w:t>
      </w:r>
    </w:p>
    <w:p>
      <w:pPr>
        <w:spacing w:line="440" w:lineRule="exact"/>
        <w:ind w:firstLine="442"/>
        <w:rPr>
          <w:rFonts w:cs="仿宋"/>
          <w:b/>
          <w:sz w:val="22"/>
        </w:rPr>
      </w:pPr>
      <w:r>
        <w:rPr>
          <w:rFonts w:hint="eastAsia" w:cs="仿宋"/>
          <w:b/>
          <w:sz w:val="22"/>
        </w:rPr>
        <w:t>委 托 方（简称“甲方”）：【</w:t>
      </w:r>
      <w:r>
        <w:rPr>
          <w:rFonts w:hint="eastAsia" w:cs="仿宋"/>
          <w:b/>
          <w:sz w:val="22"/>
          <w:u w:val="single"/>
          <w:lang w:val="zh-CN"/>
        </w:rPr>
        <w:t xml:space="preserve">                </w:t>
      </w:r>
      <w:r>
        <w:rPr>
          <w:rFonts w:cs="仿宋"/>
          <w:b/>
          <w:sz w:val="22"/>
          <w:u w:val="single"/>
          <w:lang w:val="zh-CN"/>
        </w:rPr>
        <w:t xml:space="preserve">    </w:t>
      </w:r>
      <w:r>
        <w:rPr>
          <w:rFonts w:hint="eastAsia" w:cs="仿宋"/>
          <w:b/>
          <w:sz w:val="22"/>
          <w:u w:val="single"/>
          <w:lang w:val="zh-CN"/>
        </w:rPr>
        <w:t xml:space="preserve">         </w:t>
      </w:r>
      <w:r>
        <w:rPr>
          <w:rFonts w:hint="eastAsia" w:cs="仿宋"/>
          <w:b/>
          <w:sz w:val="22"/>
          <w:lang w:val="zh-CN"/>
        </w:rPr>
        <w:t>】</w:t>
      </w:r>
      <w:r>
        <w:rPr>
          <w:rFonts w:hint="eastAsia" w:cs="仿宋"/>
          <w:b/>
          <w:sz w:val="22"/>
        </w:rPr>
        <w:t xml:space="preserve"> </w:t>
      </w:r>
    </w:p>
    <w:p>
      <w:pPr>
        <w:spacing w:line="440" w:lineRule="exact"/>
        <w:ind w:firstLine="442"/>
        <w:rPr>
          <w:rFonts w:cs="仿宋"/>
          <w:b/>
          <w:sz w:val="22"/>
          <w:lang w:val="zh-CN"/>
        </w:rPr>
      </w:pPr>
      <w:r>
        <w:rPr>
          <w:rFonts w:hint="eastAsia" w:cs="仿宋"/>
          <w:b/>
          <w:sz w:val="22"/>
        </w:rPr>
        <w:t>受 托 方（简称“乙方”）：【</w:t>
      </w:r>
      <w:r>
        <w:rPr>
          <w:rFonts w:hint="eastAsia" w:cs="仿宋"/>
          <w:b/>
          <w:sz w:val="22"/>
          <w:u w:val="single"/>
          <w:lang w:val="zh-CN"/>
        </w:rPr>
        <w:t xml:space="preserve">                             </w:t>
      </w:r>
      <w:r>
        <w:rPr>
          <w:rFonts w:hint="eastAsia" w:cs="仿宋"/>
          <w:b/>
          <w:sz w:val="22"/>
          <w:lang w:val="zh-CN"/>
        </w:rPr>
        <w:t>】</w:t>
      </w:r>
    </w:p>
    <w:p>
      <w:pPr>
        <w:spacing w:line="440" w:lineRule="exact"/>
        <w:ind w:firstLine="442"/>
        <w:rPr>
          <w:rFonts w:cs="仿宋"/>
          <w:b/>
          <w:sz w:val="22"/>
        </w:rPr>
      </w:pPr>
    </w:p>
    <w:p>
      <w:pPr>
        <w:pStyle w:val="15"/>
        <w:spacing w:before="156" w:beforeLines="50" w:beforeAutospacing="0" w:after="156" w:afterLines="50" w:afterAutospacing="0" w:line="440" w:lineRule="exact"/>
        <w:ind w:firstLine="440"/>
        <w:rPr>
          <w:rFonts w:ascii="仿宋" w:hAnsi="仿宋" w:cs="仿宋"/>
          <w:sz w:val="22"/>
          <w:u w:val="single"/>
        </w:rPr>
      </w:pPr>
      <w:r>
        <w:rPr>
          <w:rFonts w:hint="eastAsia" w:ascii="仿宋" w:hAnsi="仿宋" w:cs="仿宋"/>
          <w:sz w:val="22"/>
        </w:rPr>
        <w:t>乙方为甲方提供</w:t>
      </w:r>
      <w:r>
        <w:rPr>
          <w:rFonts w:hint="eastAsia" w:ascii="仿宋" w:hAnsi="仿宋" w:cs="仿宋"/>
          <w:b/>
          <w:sz w:val="22"/>
        </w:rPr>
        <w:t>【</w:t>
      </w:r>
      <w:r>
        <w:rPr>
          <w:rFonts w:hint="eastAsia" w:ascii="仿宋" w:hAnsi="仿宋" w:cs="仿宋"/>
          <w:b/>
          <w:sz w:val="22"/>
          <w:u w:val="single"/>
        </w:rPr>
        <w:t xml:space="preserve">                            </w:t>
      </w:r>
      <w:r>
        <w:rPr>
          <w:rFonts w:hint="eastAsia" w:ascii="仿宋" w:hAnsi="仿宋" w:cs="仿宋"/>
          <w:b/>
          <w:sz w:val="22"/>
          <w:lang w:val="zh-CN"/>
        </w:rPr>
        <w:t>】</w:t>
      </w:r>
      <w:r>
        <w:rPr>
          <w:rFonts w:hint="eastAsia" w:ascii="仿宋" w:hAnsi="仿宋" w:cs="仿宋"/>
          <w:sz w:val="22"/>
        </w:rPr>
        <w:t>设计服务，经双方协商一致，签订本合同，共同执行。</w:t>
      </w:r>
    </w:p>
    <w:p>
      <w:pPr>
        <w:pStyle w:val="15"/>
        <w:numPr>
          <w:ilvl w:val="0"/>
          <w:numId w:val="6"/>
        </w:numPr>
        <w:spacing w:before="156" w:beforeLines="50" w:beforeAutospacing="0" w:after="156" w:afterLines="50" w:afterAutospacing="0" w:line="440" w:lineRule="exact"/>
        <w:ind w:left="320" w:hanging="320" w:hangingChars="145"/>
        <w:outlineLvl w:val="1"/>
        <w:rPr>
          <w:rFonts w:ascii="仿宋" w:hAnsi="仿宋" w:cs="仿宋"/>
          <w:b/>
          <w:kern w:val="2"/>
          <w:sz w:val="22"/>
        </w:rPr>
      </w:pPr>
      <w:r>
        <w:rPr>
          <w:rFonts w:hint="eastAsia" w:ascii="仿宋" w:hAnsi="仿宋" w:cs="仿宋"/>
          <w:b/>
          <w:kern w:val="2"/>
          <w:sz w:val="22"/>
        </w:rPr>
        <w:t>项目名称、范围及规模</w:t>
      </w:r>
    </w:p>
    <w:p>
      <w:pPr>
        <w:pStyle w:val="15"/>
        <w:numPr>
          <w:ilvl w:val="1"/>
          <w:numId w:val="7"/>
        </w:numPr>
        <w:spacing w:before="156" w:beforeLines="50" w:beforeAutospacing="0" w:after="156" w:afterLines="50" w:afterAutospacing="0" w:line="440" w:lineRule="exact"/>
        <w:ind w:left="1276" w:hanging="636"/>
        <w:rPr>
          <w:rFonts w:ascii="仿宋" w:hAnsi="仿宋" w:cs="仿宋"/>
          <w:sz w:val="22"/>
          <w:u w:val="single"/>
        </w:rPr>
      </w:pPr>
      <w:r>
        <w:rPr>
          <w:rFonts w:hint="eastAsia" w:ascii="仿宋" w:hAnsi="仿宋" w:cs="仿宋"/>
          <w:sz w:val="22"/>
        </w:rPr>
        <w:t>项目名称：【</w:t>
      </w:r>
      <w:r>
        <w:rPr>
          <w:rFonts w:hint="eastAsia" w:ascii="仿宋" w:hAnsi="仿宋" w:cs="仿宋"/>
          <w:b/>
          <w:sz w:val="22"/>
          <w:u w:val="single"/>
        </w:rPr>
        <w:t xml:space="preserve">                                        </w:t>
      </w:r>
      <w:r>
        <w:rPr>
          <w:rFonts w:hint="eastAsia" w:ascii="仿宋" w:hAnsi="仿宋" w:cs="仿宋"/>
          <w:sz w:val="22"/>
        </w:rPr>
        <w:t>】</w:t>
      </w:r>
    </w:p>
    <w:p>
      <w:pPr>
        <w:pStyle w:val="15"/>
        <w:numPr>
          <w:ilvl w:val="1"/>
          <w:numId w:val="7"/>
        </w:numPr>
        <w:spacing w:before="156" w:beforeLines="50" w:beforeAutospacing="0" w:after="156" w:afterLines="50" w:afterAutospacing="0" w:line="440" w:lineRule="exact"/>
        <w:ind w:left="1276" w:hanging="636"/>
        <w:rPr>
          <w:rFonts w:ascii="仿宋" w:hAnsi="仿宋" w:cs="仿宋"/>
          <w:sz w:val="22"/>
          <w:u w:val="single"/>
        </w:rPr>
      </w:pPr>
      <w:r>
        <w:rPr>
          <w:rFonts w:hint="eastAsia" w:ascii="仿宋" w:hAnsi="仿宋" w:cs="仿宋"/>
          <w:sz w:val="22"/>
        </w:rPr>
        <w:t>项目规模：【</w:t>
      </w:r>
      <w:r>
        <w:rPr>
          <w:rFonts w:hint="eastAsia" w:ascii="仿宋" w:hAnsi="仿宋" w:cs="仿宋"/>
          <w:b/>
          <w:sz w:val="22"/>
          <w:u w:val="single"/>
        </w:rPr>
        <w:t xml:space="preserve">                                        </w:t>
      </w:r>
      <w:r>
        <w:rPr>
          <w:rFonts w:hint="eastAsia" w:ascii="仿宋" w:hAnsi="仿宋" w:cs="仿宋"/>
          <w:b/>
          <w:kern w:val="2"/>
          <w:sz w:val="22"/>
          <w:lang w:val="zh-CN"/>
        </w:rPr>
        <w:t>】</w:t>
      </w:r>
    </w:p>
    <w:p>
      <w:pPr>
        <w:pStyle w:val="15"/>
        <w:numPr>
          <w:ilvl w:val="0"/>
          <w:numId w:val="7"/>
        </w:numPr>
        <w:spacing w:before="156" w:beforeLines="50" w:beforeAutospacing="0" w:after="156" w:afterLines="50" w:afterAutospacing="0" w:line="440" w:lineRule="exact"/>
        <w:ind w:left="320" w:hanging="320" w:hangingChars="145"/>
        <w:outlineLvl w:val="1"/>
        <w:rPr>
          <w:rFonts w:ascii="仿宋" w:hAnsi="仿宋" w:cs="仿宋"/>
          <w:b/>
          <w:kern w:val="2"/>
          <w:sz w:val="22"/>
        </w:rPr>
      </w:pPr>
      <w:r>
        <w:rPr>
          <w:rFonts w:hint="eastAsia" w:ascii="仿宋" w:hAnsi="仿宋" w:cs="仿宋"/>
          <w:b/>
          <w:kern w:val="2"/>
          <w:sz w:val="22"/>
        </w:rPr>
        <w:t>设计服务工作内容</w:t>
      </w:r>
    </w:p>
    <w:p>
      <w:pPr>
        <w:pStyle w:val="37"/>
        <w:numPr>
          <w:ilvl w:val="1"/>
          <w:numId w:val="7"/>
        </w:numPr>
        <w:spacing w:after="114"/>
        <w:ind w:left="1276" w:hanging="636" w:firstLineChars="0"/>
        <w:rPr>
          <w:rFonts w:ascii="仿宋" w:hAnsi="仿宋" w:eastAsia="仿宋" w:cs="仿宋"/>
          <w:kern w:val="0"/>
          <w:sz w:val="22"/>
        </w:rPr>
      </w:pPr>
      <w:r>
        <w:rPr>
          <w:rFonts w:hint="eastAsia" w:ascii="仿宋" w:hAnsi="仿宋" w:eastAsia="仿宋" w:cs="仿宋"/>
          <w:sz w:val="22"/>
        </w:rPr>
        <w:t>乙方设计服务工作内容：××××</w:t>
      </w:r>
      <w:r>
        <w:rPr>
          <w:rFonts w:hint="eastAsia" w:ascii="仿宋" w:hAnsi="仿宋" w:eastAsia="仿宋" w:cs="仿宋"/>
          <w:kern w:val="0"/>
          <w:sz w:val="22"/>
        </w:rPr>
        <w:t>。</w:t>
      </w:r>
    </w:p>
    <w:p>
      <w:pPr>
        <w:pStyle w:val="15"/>
        <w:numPr>
          <w:ilvl w:val="0"/>
          <w:numId w:val="7"/>
        </w:numPr>
        <w:spacing w:before="156" w:beforeLines="50" w:beforeAutospacing="0" w:after="156" w:afterLines="50" w:afterAutospacing="0" w:line="440" w:lineRule="exact"/>
        <w:ind w:left="320" w:hanging="320" w:hangingChars="145"/>
        <w:outlineLvl w:val="1"/>
        <w:rPr>
          <w:rFonts w:ascii="仿宋" w:hAnsi="仿宋" w:cs="仿宋"/>
          <w:b/>
          <w:kern w:val="2"/>
          <w:sz w:val="22"/>
        </w:rPr>
      </w:pPr>
      <w:bookmarkStart w:id="96" w:name="_Ref457568780"/>
      <w:r>
        <w:rPr>
          <w:rFonts w:hint="eastAsia" w:ascii="仿宋" w:hAnsi="仿宋" w:cs="仿宋"/>
          <w:b/>
          <w:kern w:val="2"/>
          <w:sz w:val="22"/>
        </w:rPr>
        <w:t>甲方提交的有关资料、文件及时间</w:t>
      </w:r>
      <w:bookmarkEnd w:id="96"/>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4542"/>
        <w:gridCol w:w="715"/>
        <w:gridCol w:w="2122"/>
        <w:gridCol w:w="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序号</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0"/>
              <w:jc w:val="center"/>
              <w:rPr>
                <w:rFonts w:cs="仿宋"/>
                <w:bCs/>
                <w:kern w:val="0"/>
                <w:sz w:val="22"/>
              </w:rPr>
            </w:pPr>
            <w:r>
              <w:rPr>
                <w:rFonts w:hint="eastAsia" w:cs="仿宋"/>
                <w:bCs/>
                <w:kern w:val="0"/>
                <w:sz w:val="22"/>
              </w:rPr>
              <w:t>资料及文件名称</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份数</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0"/>
              <w:jc w:val="center"/>
              <w:rPr>
                <w:rFonts w:cs="仿宋"/>
                <w:bCs/>
                <w:kern w:val="0"/>
                <w:sz w:val="22"/>
              </w:rPr>
            </w:pPr>
            <w:r>
              <w:rPr>
                <w:rFonts w:hint="eastAsia" w:cs="仿宋"/>
                <w:bCs/>
                <w:kern w:val="0"/>
                <w:sz w:val="22"/>
              </w:rPr>
              <w:t>提交时间</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上位总体规划、多规合一成果</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2</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上版已批复控制性详细规划成果</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3</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已批复的各项专业规划成果</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cs="仿宋"/>
                <w:bCs/>
                <w:kern w:val="0"/>
                <w:sz w:val="22"/>
              </w:rPr>
              <w:t>4</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规划范围1:500—1:2000的CAD地形图</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cs="仿宋"/>
                <w:bCs/>
                <w:kern w:val="0"/>
                <w:sz w:val="22"/>
              </w:rPr>
              <w:t>5</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土地利用规划及涉及本区域的国土空间规划成果</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cs="仿宋"/>
                <w:bCs/>
                <w:kern w:val="0"/>
                <w:sz w:val="22"/>
              </w:rPr>
              <w:t>6</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Style w:val="60"/>
                <w:rFonts w:hint="eastAsia" w:cs="仿宋"/>
                <w:bCs/>
                <w:sz w:val="22"/>
                <w:szCs w:val="22"/>
              </w:rPr>
              <w:t>在建、拟建或规划的重大区域交通线路及相关资料</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cs="仿宋"/>
                <w:bCs/>
                <w:kern w:val="0"/>
                <w:sz w:val="22"/>
              </w:rPr>
              <w:t>7</w:t>
            </w:r>
          </w:p>
        </w:tc>
        <w:tc>
          <w:tcPr>
            <w:tcW w:w="2667" w:type="pct"/>
            <w:tcBorders>
              <w:top w:val="single" w:color="auto" w:sz="4" w:space="0"/>
              <w:left w:val="single" w:color="auto" w:sz="4" w:space="0"/>
              <w:bottom w:val="single" w:color="auto" w:sz="4" w:space="0"/>
              <w:right w:val="single" w:color="auto" w:sz="4" w:space="0"/>
            </w:tcBorders>
            <w:vAlign w:val="center"/>
          </w:tcPr>
          <w:p>
            <w:pPr>
              <w:spacing w:line="500" w:lineRule="exact"/>
              <w:rPr>
                <w:rStyle w:val="60"/>
                <w:rFonts w:cs="仿宋"/>
                <w:bCs/>
                <w:sz w:val="22"/>
                <w:szCs w:val="22"/>
              </w:rPr>
            </w:pPr>
            <w:r>
              <w:rPr>
                <w:rStyle w:val="60"/>
                <w:rFonts w:hint="eastAsia" w:cs="仿宋"/>
                <w:bCs/>
                <w:sz w:val="22"/>
                <w:szCs w:val="22"/>
              </w:rPr>
              <w:t>规划范围内现状、在建及已批公共设施、重大市政基础设施</w:t>
            </w:r>
          </w:p>
        </w:tc>
        <w:tc>
          <w:tcPr>
            <w:tcW w:w="420"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1</w:t>
            </w:r>
          </w:p>
        </w:tc>
        <w:tc>
          <w:tcPr>
            <w:tcW w:w="1246" w:type="pct"/>
            <w:tcBorders>
              <w:top w:val="single" w:color="auto" w:sz="4" w:space="0"/>
              <w:left w:val="single" w:color="auto" w:sz="4" w:space="0"/>
              <w:bottom w:val="single" w:color="auto" w:sz="4" w:space="0"/>
              <w:right w:val="single" w:color="auto" w:sz="4" w:space="0"/>
            </w:tcBorders>
            <w:vAlign w:val="center"/>
          </w:tcPr>
          <w:p>
            <w:pPr>
              <w:spacing w:line="500" w:lineRule="exact"/>
              <w:rPr>
                <w:rFonts w:cs="仿宋"/>
                <w:bCs/>
                <w:kern w:val="0"/>
                <w:sz w:val="22"/>
              </w:rPr>
            </w:pPr>
            <w:r>
              <w:rPr>
                <w:rFonts w:hint="eastAsia" w:cs="仿宋"/>
                <w:bCs/>
                <w:kern w:val="0"/>
                <w:sz w:val="22"/>
              </w:rPr>
              <w:t>合同签订后一周内</w:t>
            </w:r>
          </w:p>
        </w:tc>
        <w:tc>
          <w:tcPr>
            <w:tcW w:w="300" w:type="pct"/>
            <w:tcBorders>
              <w:top w:val="single" w:color="auto" w:sz="4" w:space="0"/>
              <w:left w:val="single" w:color="auto" w:sz="4" w:space="0"/>
              <w:bottom w:val="single" w:color="auto" w:sz="4" w:space="0"/>
              <w:right w:val="single" w:color="auto" w:sz="4" w:space="0"/>
            </w:tcBorders>
            <w:vAlign w:val="center"/>
          </w:tcPr>
          <w:p>
            <w:pPr>
              <w:spacing w:line="500" w:lineRule="exact"/>
              <w:ind w:firstLine="442"/>
              <w:jc w:val="center"/>
              <w:rPr>
                <w:rFonts w:cs="仿宋"/>
                <w:b/>
                <w:kern w:val="0"/>
                <w:sz w:val="22"/>
                <w:highlight w:val="yellow"/>
              </w:rPr>
            </w:pPr>
          </w:p>
        </w:tc>
      </w:tr>
    </w:tbl>
    <w:p>
      <w:pPr>
        <w:pStyle w:val="15"/>
        <w:spacing w:before="156" w:beforeLines="50" w:beforeAutospacing="0" w:after="156" w:afterLines="50" w:afterAutospacing="0" w:line="440" w:lineRule="exact"/>
        <w:ind w:firstLine="440"/>
        <w:rPr>
          <w:rFonts w:ascii="仿宋" w:hAnsi="仿宋" w:cs="仿宋"/>
          <w:sz w:val="22"/>
        </w:rPr>
      </w:pPr>
      <w:r>
        <w:rPr>
          <w:rFonts w:hint="eastAsia" w:ascii="仿宋" w:hAnsi="仿宋" w:cs="仿宋"/>
          <w:sz w:val="22"/>
        </w:rPr>
        <w:t>双方在资料交接时都应在资料清单上签字予以认可。</w:t>
      </w:r>
    </w:p>
    <w:p>
      <w:pPr>
        <w:pStyle w:val="15"/>
        <w:numPr>
          <w:ilvl w:val="0"/>
          <w:numId w:val="7"/>
        </w:numPr>
        <w:spacing w:before="156" w:beforeLines="50" w:beforeAutospacing="0" w:after="156" w:afterLines="50" w:afterAutospacing="0" w:line="440" w:lineRule="exact"/>
        <w:ind w:left="298" w:hanging="298" w:hangingChars="135"/>
        <w:outlineLvl w:val="1"/>
        <w:rPr>
          <w:rFonts w:ascii="仿宋" w:hAnsi="仿宋" w:cs="仿宋"/>
          <w:b/>
          <w:kern w:val="2"/>
          <w:sz w:val="22"/>
        </w:rPr>
      </w:pPr>
      <w:r>
        <w:rPr>
          <w:rFonts w:hint="eastAsia" w:ascii="仿宋" w:hAnsi="仿宋" w:cs="仿宋"/>
          <w:b/>
          <w:kern w:val="2"/>
          <w:sz w:val="22"/>
        </w:rPr>
        <w:t>服务工作进度计划及成果要求</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乙方向甲方提交的报告成果，应按照约定期限内完成约定的全部工作。</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bookmarkStart w:id="97" w:name="_Ref457568031"/>
      <w:r>
        <w:rPr>
          <w:rFonts w:hint="eastAsia" w:ascii="仿宋" w:hAnsi="仿宋" w:cs="仿宋"/>
          <w:sz w:val="22"/>
        </w:rPr>
        <w:t>若因甲方原因造成工作延误时，则乙方工作时间相应顺延，顺延期限与甲方延误期限相同。</w:t>
      </w:r>
      <w:bookmarkEnd w:id="97"/>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乙方应按本项目设计任务要求，按阶段向甲方提交相应阶段的成果文件。</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甲方有权随时通知乙方解除本合同，本合同自</w:t>
      </w:r>
      <w:r>
        <w:rPr>
          <w:rFonts w:hint="eastAsia" w:ascii="仿宋" w:hAnsi="仿宋" w:cs="仿宋"/>
          <w:sz w:val="22"/>
          <w:lang w:val="en-US" w:eastAsia="zh-CN"/>
        </w:rPr>
        <w:t>乙方收到解除通知之</w:t>
      </w:r>
      <w:r>
        <w:rPr>
          <w:rFonts w:hint="eastAsia" w:ascii="仿宋" w:hAnsi="仿宋" w:cs="仿宋"/>
          <w:sz w:val="22"/>
        </w:rPr>
        <w:t>日</w:t>
      </w:r>
      <w:r>
        <w:rPr>
          <w:rFonts w:hint="eastAsia" w:ascii="仿宋" w:hAnsi="仿宋" w:cs="仿宋"/>
          <w:sz w:val="22"/>
          <w:lang w:val="en-US" w:eastAsia="zh-CN"/>
        </w:rPr>
        <w:t>起</w:t>
      </w:r>
      <w:r>
        <w:rPr>
          <w:rFonts w:hint="eastAsia" w:ascii="仿宋" w:hAnsi="仿宋" w:cs="仿宋"/>
          <w:sz w:val="22"/>
        </w:rPr>
        <w:t>解除，此种情况下，甲方应支付本合同解除前乙方已完成合格工作成果所涉专业设计费用。</w:t>
      </w:r>
    </w:p>
    <w:p>
      <w:pPr>
        <w:pStyle w:val="15"/>
        <w:numPr>
          <w:ilvl w:val="0"/>
          <w:numId w:val="7"/>
        </w:numPr>
        <w:spacing w:before="156" w:beforeLines="50" w:beforeAutospacing="0" w:after="156" w:afterLines="50" w:afterAutospacing="0" w:line="440" w:lineRule="exact"/>
        <w:ind w:left="1199" w:hanging="1199" w:hangingChars="543"/>
        <w:outlineLvl w:val="1"/>
        <w:rPr>
          <w:rFonts w:ascii="仿宋" w:hAnsi="仿宋" w:cs="仿宋"/>
          <w:b/>
          <w:kern w:val="2"/>
          <w:sz w:val="22"/>
        </w:rPr>
      </w:pPr>
      <w:r>
        <w:rPr>
          <w:rFonts w:hint="eastAsia" w:ascii="仿宋" w:hAnsi="仿宋" w:cs="仿宋"/>
          <w:b/>
          <w:kern w:val="2"/>
          <w:sz w:val="22"/>
        </w:rPr>
        <w:t>顾问设计服务费用、支付方式及双方代表</w:t>
      </w:r>
    </w:p>
    <w:p>
      <w:pPr>
        <w:pStyle w:val="61"/>
        <w:spacing w:before="156" w:beforeLines="50" w:after="156" w:afterLines="50" w:line="440" w:lineRule="exact"/>
        <w:ind w:left="708" w:leftChars="337" w:firstLine="567" w:firstLineChars="258"/>
        <w:rPr>
          <w:rFonts w:cs="仿宋" w:asciiTheme="minorEastAsia" w:hAnsiTheme="minorEastAsia" w:eastAsiaTheme="minorEastAsia"/>
          <w:sz w:val="22"/>
          <w:szCs w:val="22"/>
        </w:rPr>
      </w:pPr>
      <w:r>
        <w:rPr>
          <w:rFonts w:hint="eastAsia" w:cs="仿宋" w:asciiTheme="minorEastAsia" w:hAnsiTheme="minorEastAsia" w:eastAsiaTheme="minorEastAsia"/>
          <w:kern w:val="0"/>
          <w:sz w:val="22"/>
          <w:szCs w:val="22"/>
        </w:rPr>
        <w:t>顾问设计服务费用：合同总金额（价税合计）为人民币</w:t>
      </w:r>
      <w:r>
        <w:rPr>
          <w:rFonts w:hint="eastAsia" w:cs="仿宋" w:asciiTheme="minorEastAsia" w:hAnsiTheme="minorEastAsia" w:eastAsiaTheme="minorEastAsia"/>
          <w:kern w:val="0"/>
          <w:sz w:val="22"/>
          <w:szCs w:val="22"/>
          <w:u w:val="single"/>
        </w:rPr>
        <w:t>【   】</w:t>
      </w:r>
      <w:r>
        <w:rPr>
          <w:rFonts w:hint="eastAsia" w:cs="仿宋" w:asciiTheme="minorEastAsia" w:hAnsiTheme="minorEastAsia" w:eastAsiaTheme="minorEastAsia"/>
          <w:kern w:val="0"/>
          <w:sz w:val="22"/>
          <w:szCs w:val="22"/>
        </w:rPr>
        <w:t>万元整（大写：</w:t>
      </w:r>
      <w:r>
        <w:rPr>
          <w:rFonts w:hint="eastAsia" w:cs="仿宋" w:asciiTheme="minorEastAsia" w:hAnsiTheme="minorEastAsia" w:eastAsiaTheme="minorEastAsia"/>
          <w:kern w:val="0"/>
          <w:sz w:val="22"/>
          <w:szCs w:val="22"/>
          <w:u w:val="single"/>
        </w:rPr>
        <w:t>【      】</w:t>
      </w:r>
      <w:r>
        <w:rPr>
          <w:rFonts w:hint="eastAsia" w:cs="仿宋" w:asciiTheme="minorEastAsia" w:hAnsiTheme="minorEastAsia" w:eastAsiaTheme="minorEastAsia"/>
          <w:kern w:val="0"/>
          <w:sz w:val="22"/>
          <w:szCs w:val="22"/>
        </w:rPr>
        <w:t xml:space="preserve">），增值税金额为 </w:t>
      </w:r>
      <w:r>
        <w:rPr>
          <w:rFonts w:hint="eastAsia" w:cs="仿宋" w:asciiTheme="minorEastAsia" w:hAnsiTheme="minorEastAsia" w:eastAsiaTheme="minorEastAsia"/>
          <w:kern w:val="0"/>
          <w:sz w:val="22"/>
          <w:szCs w:val="22"/>
          <w:u w:val="single"/>
        </w:rPr>
        <w:t xml:space="preserve">¥        </w:t>
      </w:r>
      <w:r>
        <w:rPr>
          <w:rFonts w:hint="eastAsia" w:cs="仿宋" w:asciiTheme="minorEastAsia" w:hAnsiTheme="minorEastAsia" w:eastAsiaTheme="minorEastAsia"/>
          <w:kern w:val="0"/>
          <w:sz w:val="22"/>
          <w:szCs w:val="22"/>
        </w:rPr>
        <w:t>元 （大写      ），适用增值税税率为【</w:t>
      </w:r>
      <w:r>
        <w:rPr>
          <w:rFonts w:hint="eastAsia" w:cs="仿宋" w:asciiTheme="minorEastAsia" w:hAnsiTheme="minorEastAsia" w:eastAsiaTheme="minorEastAsia"/>
          <w:kern w:val="0"/>
          <w:sz w:val="22"/>
          <w:szCs w:val="22"/>
          <w:u w:val="single"/>
        </w:rPr>
        <w:t xml:space="preserve">   </w:t>
      </w:r>
      <w:r>
        <w:rPr>
          <w:rFonts w:hint="eastAsia" w:cs="仿宋" w:asciiTheme="minorEastAsia" w:hAnsiTheme="minorEastAsia" w:eastAsiaTheme="minorEastAsia"/>
          <w:kern w:val="0"/>
          <w:sz w:val="22"/>
          <w:szCs w:val="22"/>
        </w:rPr>
        <w:t>】%。</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kern w:val="0"/>
          <w:sz w:val="22"/>
        </w:rPr>
      </w:pPr>
      <w:r>
        <w:rPr>
          <w:rFonts w:hint="eastAsia" w:cs="仿宋" w:asciiTheme="minorEastAsia" w:hAnsiTheme="minorEastAsia" w:eastAsiaTheme="minorEastAsia"/>
          <w:kern w:val="0"/>
          <w:sz w:val="22"/>
        </w:rPr>
        <w:t>上述设计服务费用总价及各阶段设计服务费用不得以任何理由调整，除非甲方对服务内容作重大变更、调整或增加/减少。</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kern w:val="0"/>
          <w:sz w:val="22"/>
        </w:rPr>
      </w:pPr>
      <w:r>
        <w:rPr>
          <w:rFonts w:hint="eastAsia" w:cs="仿宋" w:asciiTheme="minorEastAsia" w:hAnsiTheme="minorEastAsia" w:eastAsiaTheme="minorEastAsia"/>
          <w:kern w:val="0"/>
          <w:sz w:val="22"/>
        </w:rPr>
        <w:t>上述设计服务费用总价及各阶段设计服务费用包括但不限于以下费用：设计服务报酬、现场踏勘费用、成果制作费用、方案汇报费用、差旅费用、通信信息费用、用于设计服务项目的其他供应费用、利润、税金等甲方实现合同目的所需支出的全部费用。</w:t>
      </w:r>
    </w:p>
    <w:p>
      <w:pPr>
        <w:tabs>
          <w:tab w:val="left" w:pos="940"/>
        </w:tabs>
        <w:spacing w:before="156" w:beforeLines="50" w:after="156" w:afterLines="50" w:line="440" w:lineRule="exact"/>
        <w:ind w:left="708" w:leftChars="337" w:firstLine="567" w:firstLineChars="258"/>
        <w:rPr>
          <w:rFonts w:cs="仿宋" w:asciiTheme="minorEastAsia" w:hAnsiTheme="minorEastAsia" w:eastAsiaTheme="minorEastAsia"/>
          <w:kern w:val="0"/>
          <w:sz w:val="22"/>
        </w:rPr>
      </w:pPr>
      <w:r>
        <w:rPr>
          <w:rFonts w:hint="eastAsia" w:cs="仿宋" w:asciiTheme="minorEastAsia" w:hAnsiTheme="minorEastAsia" w:eastAsiaTheme="minorEastAsia"/>
          <w:kern w:val="0"/>
          <w:sz w:val="22"/>
        </w:rPr>
        <w:t>上述费用报价不含报当地政府行政审批流程服务。</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bookmarkStart w:id="98" w:name="_Ref457568405"/>
      <w:r>
        <w:rPr>
          <w:rFonts w:hint="eastAsia" w:ascii="仿宋" w:hAnsi="仿宋" w:cs="仿宋"/>
          <w:sz w:val="22"/>
        </w:rPr>
        <w:t>设计服务费用支付明细及支付时间</w:t>
      </w:r>
      <w:bookmarkEnd w:id="98"/>
      <w:r>
        <w:rPr>
          <w:rFonts w:ascii="仿宋" w:hAnsi="仿宋" w:cs="仿宋"/>
          <w:sz w:val="22"/>
        </w:rPr>
        <w:t>（</w:t>
      </w:r>
      <w:r>
        <w:rPr>
          <w:rFonts w:hint="eastAsia" w:ascii="仿宋" w:hAnsi="仿宋" w:cs="仿宋"/>
          <w:sz w:val="22"/>
        </w:rPr>
        <w:t>采购双方签订合同时具体约定</w:t>
      </w:r>
      <w:r>
        <w:rPr>
          <w:rFonts w:ascii="仿宋" w:hAnsi="仿宋" w:cs="仿宋"/>
          <w:sz w:val="22"/>
        </w:rPr>
        <w:t>）</w:t>
      </w:r>
    </w:p>
    <w:tbl>
      <w:tblPr>
        <w:tblStyle w:val="17"/>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61"/>
        <w:gridCol w:w="1531"/>
        <w:gridCol w:w="1557"/>
        <w:gridCol w:w="32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8" w:hRule="atLeast"/>
          <w:jc w:val="center"/>
        </w:trPr>
        <w:tc>
          <w:tcPr>
            <w:tcW w:w="1269" w:type="pct"/>
            <w:vAlign w:val="center"/>
          </w:tcPr>
          <w:p>
            <w:pPr>
              <w:spacing w:line="440" w:lineRule="exact"/>
              <w:ind w:firstLine="442"/>
              <w:jc w:val="center"/>
              <w:rPr>
                <w:rFonts w:ascii="Calibri" w:hAnsi="Calibri" w:cs="仿宋"/>
                <w:b/>
                <w:sz w:val="22"/>
              </w:rPr>
            </w:pPr>
            <w:r>
              <w:rPr>
                <w:rFonts w:hint="eastAsia" w:ascii="Calibri" w:hAnsi="Calibri" w:cs="仿宋"/>
                <w:b/>
                <w:sz w:val="22"/>
              </w:rPr>
              <w:t>支付笔数</w:t>
            </w:r>
          </w:p>
        </w:tc>
        <w:tc>
          <w:tcPr>
            <w:tcW w:w="899" w:type="pct"/>
            <w:vAlign w:val="center"/>
          </w:tcPr>
          <w:p>
            <w:pPr>
              <w:spacing w:line="440" w:lineRule="exact"/>
              <w:rPr>
                <w:rFonts w:ascii="Calibri" w:hAnsi="Calibri" w:cs="仿宋"/>
                <w:b/>
                <w:sz w:val="22"/>
              </w:rPr>
            </w:pPr>
            <w:r>
              <w:rPr>
                <w:rFonts w:hint="eastAsia" w:ascii="Calibri" w:hAnsi="Calibri" w:cs="仿宋"/>
                <w:b/>
                <w:sz w:val="22"/>
              </w:rPr>
              <w:t>本阶段设计服务费用数额</w:t>
            </w:r>
          </w:p>
        </w:tc>
        <w:tc>
          <w:tcPr>
            <w:tcW w:w="914" w:type="pct"/>
            <w:vAlign w:val="center"/>
          </w:tcPr>
          <w:p>
            <w:pPr>
              <w:spacing w:line="440" w:lineRule="exact"/>
              <w:rPr>
                <w:rFonts w:ascii="Calibri" w:hAnsi="Calibri" w:cs="仿宋"/>
                <w:b/>
                <w:sz w:val="22"/>
              </w:rPr>
            </w:pPr>
            <w:r>
              <w:rPr>
                <w:rFonts w:hint="eastAsia" w:ascii="Calibri" w:hAnsi="Calibri" w:cs="仿宋"/>
                <w:b/>
                <w:kern w:val="0"/>
                <w:sz w:val="22"/>
              </w:rPr>
              <w:t>占设计服务费用总价比例</w:t>
            </w:r>
          </w:p>
        </w:tc>
        <w:tc>
          <w:tcPr>
            <w:tcW w:w="1918" w:type="pct"/>
            <w:vAlign w:val="center"/>
          </w:tcPr>
          <w:p>
            <w:pPr>
              <w:spacing w:line="440" w:lineRule="exact"/>
              <w:ind w:firstLine="442"/>
              <w:jc w:val="center"/>
              <w:rPr>
                <w:rFonts w:ascii="Calibri" w:hAnsi="Calibri" w:cs="仿宋"/>
                <w:b/>
                <w:kern w:val="0"/>
                <w:sz w:val="22"/>
              </w:rPr>
            </w:pPr>
            <w:r>
              <w:rPr>
                <w:rFonts w:hint="eastAsia" w:ascii="Calibri" w:hAnsi="Calibri" w:cs="仿宋"/>
                <w:b/>
                <w:kern w:val="0"/>
                <w:sz w:val="22"/>
              </w:rPr>
              <w:t>支付时间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jc w:val="center"/>
        </w:trPr>
        <w:tc>
          <w:tcPr>
            <w:tcW w:w="1269" w:type="pct"/>
            <w:vAlign w:val="center"/>
          </w:tcPr>
          <w:p>
            <w:pPr>
              <w:spacing w:line="440" w:lineRule="exact"/>
              <w:jc w:val="left"/>
              <w:rPr>
                <w:rFonts w:ascii="Calibri" w:hAnsi="Calibri" w:cs="仿宋"/>
                <w:sz w:val="22"/>
              </w:rPr>
            </w:pPr>
            <w:r>
              <w:rPr>
                <w:rFonts w:hint="eastAsia" w:ascii="Calibri" w:hAnsi="Calibri" w:cs="仿宋"/>
                <w:sz w:val="22"/>
                <w:u w:val="single"/>
              </w:rPr>
              <w:t>【首付】</w:t>
            </w:r>
            <w:r>
              <w:rPr>
                <w:rFonts w:hint="eastAsia" w:ascii="Calibri" w:hAnsi="Calibri" w:cs="仿宋"/>
                <w:sz w:val="22"/>
              </w:rPr>
              <w:t>款</w:t>
            </w:r>
          </w:p>
        </w:tc>
        <w:tc>
          <w:tcPr>
            <w:tcW w:w="899" w:type="pct"/>
            <w:vAlign w:val="center"/>
          </w:tcPr>
          <w:p>
            <w:pPr>
              <w:spacing w:line="440" w:lineRule="exact"/>
              <w:ind w:firstLine="440"/>
              <w:jc w:val="center"/>
              <w:rPr>
                <w:rFonts w:ascii="Calibri" w:hAnsi="Calibri" w:cs="仿宋"/>
                <w:sz w:val="22"/>
              </w:rPr>
            </w:pPr>
          </w:p>
        </w:tc>
        <w:tc>
          <w:tcPr>
            <w:tcW w:w="914" w:type="pct"/>
            <w:vAlign w:val="center"/>
          </w:tcPr>
          <w:p>
            <w:pPr>
              <w:spacing w:line="440" w:lineRule="exact"/>
              <w:ind w:firstLine="440"/>
              <w:rPr>
                <w:rFonts w:ascii="Calibri" w:hAnsi="Calibri" w:cs="仿宋"/>
                <w:sz w:val="22"/>
              </w:rPr>
            </w:pPr>
            <w:r>
              <w:rPr>
                <w:rFonts w:hint="eastAsia" w:ascii="Calibri" w:hAnsi="Calibri" w:cs="仿宋"/>
                <w:sz w:val="22"/>
              </w:rPr>
              <w:t>40%</w:t>
            </w:r>
          </w:p>
        </w:tc>
        <w:tc>
          <w:tcPr>
            <w:tcW w:w="1918" w:type="pct"/>
            <w:vAlign w:val="center"/>
          </w:tcPr>
          <w:p>
            <w:pPr>
              <w:spacing w:line="360" w:lineRule="exact"/>
              <w:rPr>
                <w:rFonts w:ascii="Calibri" w:hAnsi="Calibri"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2" w:hRule="atLeast"/>
          <w:jc w:val="center"/>
        </w:trPr>
        <w:tc>
          <w:tcPr>
            <w:tcW w:w="1269" w:type="pct"/>
            <w:vAlign w:val="center"/>
          </w:tcPr>
          <w:p>
            <w:pPr>
              <w:spacing w:line="440" w:lineRule="exact"/>
              <w:jc w:val="left"/>
              <w:rPr>
                <w:rFonts w:ascii="Calibri" w:hAnsi="Calibri" w:cs="仿宋"/>
                <w:sz w:val="22"/>
              </w:rPr>
            </w:pPr>
            <w:r>
              <w:rPr>
                <w:rFonts w:hint="eastAsia" w:ascii="Calibri" w:hAnsi="Calibri" w:cs="仿宋"/>
                <w:sz w:val="22"/>
                <w:u w:val="single"/>
              </w:rPr>
              <w:t>【第二笔】</w:t>
            </w:r>
            <w:r>
              <w:rPr>
                <w:rFonts w:hint="eastAsia" w:ascii="Calibri" w:hAnsi="Calibri" w:cs="仿宋"/>
                <w:sz w:val="22"/>
              </w:rPr>
              <w:t>款</w:t>
            </w:r>
          </w:p>
        </w:tc>
        <w:tc>
          <w:tcPr>
            <w:tcW w:w="899" w:type="pct"/>
            <w:vAlign w:val="center"/>
          </w:tcPr>
          <w:p>
            <w:pPr>
              <w:spacing w:line="440" w:lineRule="exact"/>
              <w:ind w:firstLine="440"/>
              <w:jc w:val="center"/>
              <w:rPr>
                <w:rFonts w:ascii="Calibri" w:hAnsi="Calibri" w:cs="仿宋"/>
                <w:sz w:val="22"/>
              </w:rPr>
            </w:pPr>
          </w:p>
        </w:tc>
        <w:tc>
          <w:tcPr>
            <w:tcW w:w="914" w:type="pct"/>
            <w:vAlign w:val="center"/>
          </w:tcPr>
          <w:p>
            <w:pPr>
              <w:spacing w:line="440" w:lineRule="exact"/>
              <w:ind w:firstLine="440"/>
              <w:rPr>
                <w:rFonts w:ascii="Calibri" w:hAnsi="Calibri" w:cs="仿宋"/>
                <w:sz w:val="22"/>
              </w:rPr>
            </w:pPr>
            <w:r>
              <w:rPr>
                <w:rFonts w:hint="eastAsia" w:ascii="Calibri" w:hAnsi="Calibri" w:cs="仿宋"/>
                <w:sz w:val="22"/>
              </w:rPr>
              <w:t>40%</w:t>
            </w:r>
          </w:p>
        </w:tc>
        <w:tc>
          <w:tcPr>
            <w:tcW w:w="1918" w:type="pct"/>
            <w:vAlign w:val="center"/>
          </w:tcPr>
          <w:p>
            <w:pPr>
              <w:spacing w:line="360" w:lineRule="exact"/>
              <w:ind w:firstLine="440"/>
              <w:rPr>
                <w:rFonts w:ascii="Calibri" w:hAnsi="Calibri"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2" w:hRule="atLeast"/>
          <w:jc w:val="center"/>
        </w:trPr>
        <w:tc>
          <w:tcPr>
            <w:tcW w:w="1269" w:type="pct"/>
            <w:vAlign w:val="center"/>
          </w:tcPr>
          <w:p>
            <w:pPr>
              <w:spacing w:line="440" w:lineRule="exact"/>
              <w:jc w:val="left"/>
              <w:rPr>
                <w:rFonts w:ascii="Calibri" w:hAnsi="Calibri" w:cs="仿宋"/>
                <w:sz w:val="22"/>
              </w:rPr>
            </w:pPr>
            <w:r>
              <w:rPr>
                <w:rFonts w:hint="eastAsia" w:ascii="Calibri" w:hAnsi="Calibri" w:cs="仿宋"/>
                <w:sz w:val="22"/>
                <w:u w:val="single"/>
              </w:rPr>
              <w:t>【余】</w:t>
            </w:r>
            <w:r>
              <w:rPr>
                <w:rFonts w:hint="eastAsia" w:ascii="Calibri" w:hAnsi="Calibri" w:cs="仿宋"/>
                <w:sz w:val="22"/>
              </w:rPr>
              <w:t>款</w:t>
            </w:r>
          </w:p>
        </w:tc>
        <w:tc>
          <w:tcPr>
            <w:tcW w:w="899" w:type="pct"/>
            <w:vAlign w:val="center"/>
          </w:tcPr>
          <w:p>
            <w:pPr>
              <w:spacing w:line="440" w:lineRule="exact"/>
              <w:ind w:firstLine="440"/>
              <w:jc w:val="center"/>
              <w:rPr>
                <w:rFonts w:ascii="Calibri" w:hAnsi="Calibri" w:cs="仿宋"/>
                <w:sz w:val="22"/>
              </w:rPr>
            </w:pPr>
          </w:p>
        </w:tc>
        <w:tc>
          <w:tcPr>
            <w:tcW w:w="914" w:type="pct"/>
            <w:vAlign w:val="center"/>
          </w:tcPr>
          <w:p>
            <w:pPr>
              <w:spacing w:line="440" w:lineRule="exact"/>
              <w:ind w:firstLine="440"/>
              <w:rPr>
                <w:rFonts w:ascii="Calibri" w:hAnsi="Calibri" w:cs="仿宋"/>
                <w:sz w:val="22"/>
              </w:rPr>
            </w:pPr>
            <w:r>
              <w:rPr>
                <w:rFonts w:hint="eastAsia" w:ascii="Calibri" w:hAnsi="Calibri" w:cs="仿宋"/>
                <w:sz w:val="22"/>
              </w:rPr>
              <w:t>20%</w:t>
            </w:r>
          </w:p>
        </w:tc>
        <w:tc>
          <w:tcPr>
            <w:tcW w:w="1918" w:type="pct"/>
            <w:vAlign w:val="center"/>
          </w:tcPr>
          <w:p>
            <w:pPr>
              <w:spacing w:line="360" w:lineRule="exact"/>
              <w:ind w:firstLine="440"/>
              <w:rPr>
                <w:rFonts w:ascii="Calibri" w:hAnsi="Calibri"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1269" w:type="pct"/>
            <w:vAlign w:val="center"/>
          </w:tcPr>
          <w:p>
            <w:pPr>
              <w:spacing w:line="440" w:lineRule="exact"/>
              <w:ind w:firstLine="28" w:firstLineChars="13"/>
              <w:jc w:val="center"/>
              <w:rPr>
                <w:rFonts w:ascii="Calibri" w:hAnsi="Calibri" w:cs="仿宋"/>
                <w:sz w:val="22"/>
              </w:rPr>
            </w:pPr>
            <w:r>
              <w:rPr>
                <w:rFonts w:hint="eastAsia" w:ascii="Calibri" w:hAnsi="Calibri" w:cs="仿宋"/>
                <w:sz w:val="22"/>
              </w:rPr>
              <w:t>合计</w:t>
            </w:r>
          </w:p>
        </w:tc>
        <w:tc>
          <w:tcPr>
            <w:tcW w:w="3731" w:type="pct"/>
            <w:gridSpan w:val="3"/>
          </w:tcPr>
          <w:p>
            <w:pPr>
              <w:spacing w:line="440" w:lineRule="exact"/>
              <w:rPr>
                <w:rFonts w:ascii="Calibri" w:hAnsi="Calibri" w:cs="仿宋"/>
                <w:sz w:val="22"/>
              </w:rPr>
            </w:pPr>
            <w:r>
              <w:rPr>
                <w:rFonts w:hint="eastAsia" w:ascii="Calibri" w:hAnsi="Calibri" w:cs="仿宋"/>
                <w:kern w:val="0"/>
                <w:sz w:val="22"/>
                <w:u w:val="single"/>
              </w:rPr>
              <w:t xml:space="preserve">【 人民币 </w:t>
            </w:r>
            <w:r>
              <w:rPr>
                <w:rFonts w:ascii="Calibri" w:hAnsi="Calibri" w:cs="仿宋"/>
                <w:kern w:val="0"/>
                <w:sz w:val="22"/>
                <w:u w:val="single"/>
              </w:rPr>
              <w:t xml:space="preserve"> </w:t>
            </w:r>
            <w:r>
              <w:rPr>
                <w:rFonts w:hint="eastAsia" w:ascii="Calibri" w:hAnsi="Calibri" w:cs="仿宋"/>
                <w:kern w:val="0"/>
                <w:sz w:val="22"/>
                <w:u w:val="single"/>
              </w:rPr>
              <w:t xml:space="preserve"> </w:t>
            </w:r>
            <w:r>
              <w:rPr>
                <w:rFonts w:ascii="Calibri" w:hAnsi="Calibri" w:cs="仿宋"/>
                <w:kern w:val="0"/>
                <w:sz w:val="22"/>
                <w:u w:val="single"/>
              </w:rPr>
              <w:t xml:space="preserve">                </w:t>
            </w:r>
            <w:r>
              <w:rPr>
                <w:rFonts w:hint="eastAsia" w:ascii="Calibri" w:hAnsi="Calibri" w:cs="仿宋"/>
                <w:kern w:val="0"/>
                <w:sz w:val="22"/>
                <w:u w:val="single"/>
              </w:rPr>
              <w:t xml:space="preserve">元。（大写： </w:t>
            </w:r>
            <w:r>
              <w:rPr>
                <w:rFonts w:ascii="Calibri" w:hAnsi="Calibri" w:cs="仿宋"/>
                <w:kern w:val="0"/>
                <w:sz w:val="22"/>
                <w:u w:val="single"/>
              </w:rPr>
              <w:t xml:space="preserve">       </w:t>
            </w:r>
            <w:r>
              <w:rPr>
                <w:rFonts w:hint="eastAsia" w:ascii="Calibri" w:hAnsi="Calibri" w:cs="仿宋"/>
                <w:kern w:val="0"/>
                <w:sz w:val="22"/>
                <w:u w:val="single"/>
              </w:rPr>
              <w:t>元整）】</w:t>
            </w:r>
            <w:r>
              <w:rPr>
                <w:rFonts w:hint="eastAsia" w:ascii="Calibri" w:hAnsi="Calibri" w:cs="仿宋"/>
                <w:sz w:val="22"/>
              </w:rPr>
              <w:t>。</w:t>
            </w:r>
          </w:p>
        </w:tc>
      </w:tr>
    </w:tbl>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乙方指定以下银行账号收取设计服务费：</w:t>
      </w:r>
    </w:p>
    <w:p>
      <w:pPr>
        <w:spacing w:after="114" w:line="276" w:lineRule="auto"/>
        <w:ind w:firstLine="1091" w:firstLineChars="496"/>
        <w:jc w:val="left"/>
        <w:outlineLvl w:val="0"/>
        <w:rPr>
          <w:rFonts w:cs="仿宋"/>
          <w:sz w:val="22"/>
        </w:rPr>
      </w:pPr>
      <w:r>
        <w:rPr>
          <w:rFonts w:hint="eastAsia" w:cs="仿宋"/>
          <w:sz w:val="22"/>
        </w:rPr>
        <w:t>开户行：</w:t>
      </w:r>
      <w:r>
        <w:rPr>
          <w:rFonts w:hint="eastAsia" w:cs="仿宋"/>
          <w:sz w:val="22"/>
          <w:u w:val="single"/>
        </w:rPr>
        <w:t xml:space="preserve">                                   </w:t>
      </w:r>
      <w:r>
        <w:rPr>
          <w:rFonts w:hint="eastAsia" w:cs="仿宋"/>
          <w:sz w:val="22"/>
        </w:rPr>
        <w:t xml:space="preserve">            </w:t>
      </w:r>
    </w:p>
    <w:p>
      <w:pPr>
        <w:autoSpaceDE w:val="0"/>
        <w:autoSpaceDN w:val="0"/>
        <w:spacing w:after="114" w:line="276" w:lineRule="auto"/>
        <w:ind w:firstLine="1100" w:firstLineChars="500"/>
        <w:rPr>
          <w:rFonts w:cs="仿宋"/>
          <w:sz w:val="22"/>
        </w:rPr>
      </w:pPr>
      <w:r>
        <w:rPr>
          <w:rFonts w:hint="eastAsia" w:cs="仿宋"/>
          <w:sz w:val="22"/>
        </w:rPr>
        <w:t>开户名：</w:t>
      </w:r>
      <w:r>
        <w:rPr>
          <w:rFonts w:hint="eastAsia" w:cs="仿宋"/>
          <w:sz w:val="22"/>
          <w:u w:val="single"/>
        </w:rPr>
        <w:t xml:space="preserve">                                   </w:t>
      </w:r>
      <w:r>
        <w:rPr>
          <w:rFonts w:hint="eastAsia" w:cs="仿宋"/>
          <w:sz w:val="22"/>
        </w:rPr>
        <w:t xml:space="preserve">        </w:t>
      </w:r>
    </w:p>
    <w:p>
      <w:pPr>
        <w:spacing w:line="276" w:lineRule="auto"/>
        <w:ind w:firstLine="1100" w:firstLineChars="500"/>
        <w:rPr>
          <w:rFonts w:cs="仿宋"/>
          <w:sz w:val="22"/>
        </w:rPr>
      </w:pPr>
      <w:r>
        <w:rPr>
          <w:rFonts w:hint="eastAsia" w:cs="仿宋"/>
          <w:sz w:val="22"/>
        </w:rPr>
        <w:t xml:space="preserve">账号：  </w:t>
      </w:r>
      <w:r>
        <w:rPr>
          <w:rFonts w:hint="eastAsia" w:cs="仿宋"/>
          <w:sz w:val="22"/>
          <w:u w:val="single"/>
        </w:rPr>
        <w:t xml:space="preserve">                                   </w:t>
      </w:r>
      <w:r>
        <w:rPr>
          <w:rFonts w:hint="eastAsia" w:cs="仿宋"/>
          <w:sz w:val="22"/>
        </w:rPr>
        <w:t xml:space="preserve">               </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bookmarkStart w:id="99" w:name="OLE_LINK53"/>
      <w:bookmarkStart w:id="100" w:name="OLE_LINK52"/>
      <w:r>
        <w:rPr>
          <w:rFonts w:hint="eastAsia" w:ascii="仿宋" w:hAnsi="仿宋" w:cs="仿宋"/>
          <w:sz w:val="22"/>
        </w:rPr>
        <w:t>甲方付款前，乙方应提前五（5）个工作日按照甲方要求开具适用【6】%税率（征收率）的合法增值税专用发票，否则甲方有权拒付、不承担违约责任，且乙方应不延迟的继续履行本合同项下各项义务和责任；若乙方开具的增值税专用发票为虚假、违法、无效或过期的，乙方应按照开票金额的30%支付违约金，造成甲方损失的，乙方承担赔偿责任。</w:t>
      </w:r>
    </w:p>
    <w:bookmarkEnd w:id="99"/>
    <w:bookmarkEnd w:id="100"/>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双方代表联系信息</w:t>
      </w:r>
    </w:p>
    <w:tbl>
      <w:tblPr>
        <w:tblStyle w:val="1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2"/>
        <w:gridCol w:w="3325"/>
        <w:gridCol w:w="3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58" w:type="pct"/>
            <w:shd w:val="clear" w:color="auto" w:fill="D8D8D8" w:themeFill="background1" w:themeFillShade="D9"/>
          </w:tcPr>
          <w:p>
            <w:pPr>
              <w:spacing w:after="114" w:line="276" w:lineRule="auto"/>
              <w:rPr>
                <w:rFonts w:cs="仿宋"/>
                <w:b/>
                <w:sz w:val="22"/>
              </w:rPr>
            </w:pPr>
            <w:r>
              <w:rPr>
                <w:rFonts w:hint="eastAsia" w:cs="仿宋"/>
                <w:b/>
                <w:sz w:val="22"/>
              </w:rPr>
              <w:t>类  别</w:t>
            </w:r>
          </w:p>
        </w:tc>
        <w:tc>
          <w:tcPr>
            <w:tcW w:w="1951" w:type="pct"/>
            <w:shd w:val="clear" w:color="auto" w:fill="D8D8D8" w:themeFill="background1" w:themeFillShade="D9"/>
          </w:tcPr>
          <w:p>
            <w:pPr>
              <w:spacing w:after="114" w:line="276" w:lineRule="auto"/>
              <w:ind w:firstLine="442"/>
              <w:jc w:val="center"/>
              <w:rPr>
                <w:rFonts w:cs="仿宋"/>
                <w:b/>
                <w:sz w:val="22"/>
              </w:rPr>
            </w:pPr>
            <w:r>
              <w:rPr>
                <w:rFonts w:hint="eastAsia" w:cs="仿宋"/>
                <w:b/>
                <w:sz w:val="22"/>
              </w:rPr>
              <w:t>甲方</w:t>
            </w:r>
          </w:p>
        </w:tc>
        <w:tc>
          <w:tcPr>
            <w:tcW w:w="2189" w:type="pct"/>
            <w:shd w:val="clear" w:color="auto" w:fill="D8D8D8" w:themeFill="background1" w:themeFillShade="D9"/>
          </w:tcPr>
          <w:p>
            <w:pPr>
              <w:spacing w:after="114" w:line="276" w:lineRule="auto"/>
              <w:ind w:firstLine="442"/>
              <w:jc w:val="center"/>
              <w:rPr>
                <w:rFonts w:cs="仿宋"/>
                <w:b/>
                <w:sz w:val="22"/>
              </w:rPr>
            </w:pPr>
            <w:r>
              <w:rPr>
                <w:rFonts w:hint="eastAsia" w:cs="仿宋"/>
                <w:b/>
                <w:sz w:val="22"/>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sz w:val="22"/>
              </w:rPr>
            </w:pPr>
            <w:r>
              <w:rPr>
                <w:rFonts w:hint="eastAsia" w:cs="仿宋"/>
                <w:sz w:val="22"/>
              </w:rPr>
              <w:t>代表人</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sz w:val="22"/>
              </w:rPr>
            </w:pPr>
            <w:r>
              <w:rPr>
                <w:rFonts w:hint="eastAsia" w:cs="仿宋"/>
                <w:sz w:val="22"/>
              </w:rPr>
              <w:t>联系电话</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sz w:val="22"/>
              </w:rPr>
            </w:pPr>
            <w:r>
              <w:rPr>
                <w:rFonts w:hint="eastAsia" w:cs="仿宋"/>
                <w:sz w:val="22"/>
              </w:rPr>
              <w:t>传真</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8" w:type="pct"/>
            <w:vAlign w:val="center"/>
          </w:tcPr>
          <w:p>
            <w:pPr>
              <w:spacing w:after="114" w:line="276" w:lineRule="auto"/>
              <w:rPr>
                <w:rFonts w:cs="仿宋"/>
                <w:sz w:val="22"/>
              </w:rPr>
            </w:pPr>
            <w:r>
              <w:rPr>
                <w:rFonts w:hint="eastAsia" w:cs="仿宋"/>
                <w:sz w:val="22"/>
              </w:rPr>
              <w:t>电子邮箱</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858" w:type="pct"/>
            <w:vAlign w:val="center"/>
          </w:tcPr>
          <w:p>
            <w:pPr>
              <w:spacing w:after="114" w:line="276" w:lineRule="auto"/>
              <w:rPr>
                <w:rFonts w:cs="仿宋"/>
                <w:sz w:val="22"/>
              </w:rPr>
            </w:pPr>
            <w:r>
              <w:rPr>
                <w:rFonts w:hint="eastAsia" w:cs="仿宋"/>
                <w:sz w:val="22"/>
              </w:rPr>
              <w:t>邮寄地址</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 w:hRule="atLeast"/>
          <w:jc w:val="center"/>
        </w:trPr>
        <w:tc>
          <w:tcPr>
            <w:tcW w:w="858" w:type="pct"/>
            <w:vAlign w:val="center"/>
          </w:tcPr>
          <w:p>
            <w:pPr>
              <w:spacing w:after="114" w:line="276" w:lineRule="auto"/>
              <w:rPr>
                <w:rFonts w:cs="仿宋"/>
                <w:sz w:val="22"/>
              </w:rPr>
            </w:pPr>
            <w:r>
              <w:rPr>
                <w:rFonts w:hint="eastAsia" w:cs="仿宋"/>
                <w:sz w:val="22"/>
              </w:rPr>
              <w:t>邮编</w:t>
            </w:r>
          </w:p>
        </w:tc>
        <w:tc>
          <w:tcPr>
            <w:tcW w:w="1951" w:type="pct"/>
            <w:vAlign w:val="center"/>
          </w:tcPr>
          <w:p>
            <w:pPr>
              <w:spacing w:after="114" w:line="276" w:lineRule="auto"/>
              <w:ind w:firstLine="440"/>
              <w:rPr>
                <w:rFonts w:cs="仿宋"/>
                <w:sz w:val="22"/>
                <w:highlight w:val="yellow"/>
              </w:rPr>
            </w:pPr>
          </w:p>
        </w:tc>
        <w:tc>
          <w:tcPr>
            <w:tcW w:w="2189" w:type="pct"/>
            <w:vAlign w:val="center"/>
          </w:tcPr>
          <w:p>
            <w:pPr>
              <w:spacing w:after="114" w:line="276" w:lineRule="auto"/>
              <w:ind w:firstLine="440"/>
              <w:rPr>
                <w:rFonts w:cs="仿宋"/>
                <w:sz w:val="22"/>
              </w:rPr>
            </w:pPr>
          </w:p>
        </w:tc>
      </w:tr>
    </w:tbl>
    <w:p>
      <w:pPr>
        <w:pStyle w:val="15"/>
        <w:numPr>
          <w:ilvl w:val="0"/>
          <w:numId w:val="7"/>
        </w:numPr>
        <w:spacing w:before="156" w:beforeLines="50" w:beforeAutospacing="0" w:after="156" w:afterLines="50" w:afterAutospacing="0" w:line="440" w:lineRule="exact"/>
        <w:ind w:left="903" w:hanging="903" w:hangingChars="409"/>
        <w:outlineLvl w:val="1"/>
        <w:rPr>
          <w:rFonts w:ascii="仿宋" w:hAnsi="仿宋" w:cs="仿宋"/>
          <w:b/>
          <w:kern w:val="2"/>
          <w:sz w:val="22"/>
        </w:rPr>
      </w:pPr>
      <w:r>
        <w:rPr>
          <w:rFonts w:hint="eastAsia" w:ascii="仿宋" w:hAnsi="仿宋" w:cs="仿宋"/>
          <w:b/>
          <w:kern w:val="2"/>
          <w:sz w:val="22"/>
        </w:rPr>
        <w:t>设计服务成果提交与修改</w:t>
      </w:r>
    </w:p>
    <w:p>
      <w:pPr>
        <w:pStyle w:val="15"/>
        <w:numPr>
          <w:ilvl w:val="1"/>
          <w:numId w:val="7"/>
        </w:numPr>
        <w:spacing w:before="156" w:beforeLines="50" w:beforeAutospacing="0" w:after="156" w:afterLines="50" w:afterAutospacing="0" w:line="440" w:lineRule="exact"/>
        <w:ind w:left="1302" w:hanging="662"/>
        <w:rPr>
          <w:rFonts w:ascii="仿宋" w:hAnsi="仿宋" w:cs="仿宋"/>
          <w:sz w:val="22"/>
        </w:rPr>
      </w:pPr>
      <w:r>
        <w:rPr>
          <w:rFonts w:hint="eastAsia" w:ascii="仿宋" w:hAnsi="仿宋" w:cs="仿宋"/>
          <w:sz w:val="22"/>
        </w:rPr>
        <w:t>成果的提交时间：采购双方签订合同时具体约定。</w:t>
      </w:r>
    </w:p>
    <w:p>
      <w:pPr>
        <w:pStyle w:val="15"/>
        <w:numPr>
          <w:ilvl w:val="0"/>
          <w:numId w:val="7"/>
        </w:numPr>
        <w:spacing w:before="156" w:beforeLines="50" w:beforeAutospacing="0" w:after="156" w:afterLines="50" w:afterAutospacing="0" w:line="440" w:lineRule="exact"/>
        <w:ind w:left="903" w:hanging="903" w:hangingChars="409"/>
        <w:outlineLvl w:val="1"/>
        <w:rPr>
          <w:rFonts w:ascii="仿宋" w:hAnsi="仿宋" w:cs="仿宋"/>
          <w:b/>
          <w:kern w:val="2"/>
          <w:sz w:val="22"/>
        </w:rPr>
      </w:pPr>
      <w:r>
        <w:rPr>
          <w:rFonts w:hint="eastAsia" w:ascii="仿宋" w:hAnsi="仿宋" w:cs="仿宋"/>
          <w:b/>
          <w:kern w:val="2"/>
          <w:sz w:val="22"/>
        </w:rPr>
        <w:t>双方责任</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甲方责任</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甲方按本合同</w:t>
      </w:r>
      <w:r>
        <w:rPr>
          <w:rFonts w:hint="eastAsia" w:cs="仿宋" w:asciiTheme="minorEastAsia" w:hAnsiTheme="minorEastAsia" w:eastAsiaTheme="minorEastAsia"/>
          <w:sz w:val="22"/>
          <w:szCs w:val="22"/>
        </w:rPr>
        <w:fldChar w:fldCharType="begin"/>
      </w:r>
      <w:r>
        <w:rPr>
          <w:rFonts w:hint="eastAsia" w:cs="仿宋" w:asciiTheme="minorEastAsia" w:hAnsiTheme="minorEastAsia" w:eastAsiaTheme="minorEastAsia"/>
          <w:sz w:val="22"/>
          <w:szCs w:val="22"/>
        </w:rPr>
        <w:instrText xml:space="preserve"> REF _Ref457568780 \r \h  \* MERGEFORMAT </w:instrText>
      </w:r>
      <w:r>
        <w:rPr>
          <w:rFonts w:hint="eastAsia" w:cs="仿宋" w:asciiTheme="minorEastAsia" w:hAnsiTheme="minorEastAsia" w:eastAsiaTheme="minorEastAsia"/>
          <w:sz w:val="22"/>
          <w:szCs w:val="22"/>
        </w:rPr>
        <w:fldChar w:fldCharType="separate"/>
      </w:r>
      <w:r>
        <w:rPr>
          <w:rFonts w:hint="eastAsia" w:cs="仿宋" w:asciiTheme="minorEastAsia" w:hAnsiTheme="minorEastAsia" w:eastAsiaTheme="minorEastAsia"/>
          <w:sz w:val="22"/>
          <w:szCs w:val="22"/>
        </w:rPr>
        <w:t>第三条</w:t>
      </w:r>
      <w:r>
        <w:rPr>
          <w:rFonts w:hint="eastAsia" w:cs="仿宋" w:asciiTheme="minorEastAsia" w:hAnsiTheme="minorEastAsia" w:eastAsiaTheme="minorEastAsia"/>
          <w:sz w:val="22"/>
          <w:szCs w:val="22"/>
        </w:rPr>
        <w:fldChar w:fldCharType="end"/>
      </w:r>
      <w:r>
        <w:rPr>
          <w:rFonts w:hint="eastAsia" w:cs="仿宋" w:asciiTheme="minorEastAsia" w:hAnsiTheme="minorEastAsia" w:eastAsiaTheme="minorEastAsia"/>
          <w:sz w:val="22"/>
          <w:szCs w:val="22"/>
        </w:rPr>
        <w:t>约定的内容，应当在规定的时间内向乙方提交与本项目顾问服务工作有关的资料及文件，并对其完整性、正确性及时限负责，并确保不侵犯任何第三方权益。</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甲方有权对委托的设计服务内容及成果提出修改意见，对乙方按合同提交的阶段成果提出书面评审意见。乙方应当在收到评审意见【 5 】个工作日内向甲方进行书面回复。如甲方未在在汇报后【5】个工作日内提出修改或完善意见的，视为甲方认可乙方提供的设计服务成果。但乙方设计服务成果不符合本合同及《设计顾问服务工作内容》约定的情况除外。</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如甲方对设计服务的项目、规模、条件作重大修改，以致造成双方一致确认的工作返工时（合同约定乙方须提交不同的方案除外），双方另行协商签订补充协议（或另订合同）确定甲方向乙方支付相应的返工费。</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甲方应按照本合同约定的付款方式、付款时间及金额向乙方支付顾问设计费。若甲方未能及时履行本合同项下的相关合同义务或履行义务不符合合同约定的，则乙方有权暂时不提交当期的工作成果，直至甲方履行合同义务符合约定为止。</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甲方支付相应服务阶段设计服务费用后，相应阶段设计服务成果及相关文件的知识产权归甲方所有。因宣传需要，甲方有权使用乙方及乙方顾问服务团队成员的名称和标志，包括但不限于通过报纸、杂志、广告以及网络媒体等，且无需另行征得乙方及其团队成员的同意。</w:t>
      </w:r>
    </w:p>
    <w:p>
      <w:pPr>
        <w:pStyle w:val="61"/>
        <w:numPr>
          <w:ilvl w:val="2"/>
          <w:numId w:val="7"/>
        </w:numPr>
        <w:spacing w:before="156" w:beforeLines="50" w:after="156" w:afterLines="50" w:line="440" w:lineRule="exact"/>
        <w:ind w:left="1418" w:hanging="733"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甲方要求乙方比合同约定时间合理提前工作计划时，乙方对甲方的进度要求应当充分理解并全力配合，但乙方成果汇报时间未超出合同约定，不构成违约。</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 xml:space="preserve"> 乙方责任</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乙方应按照本合同的约定，认真履行合同附件中的设计顾问服务之全部内容，确保甲方的利益，同时按合同规定的进度要求提交质量合格的成果，并对其负责，并保证其成果不侵害任何第三方权益。</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乙方应安排人员对现场进行充分考察，了解本项目场地和周边环境情况、区域现状及未来发展策略，确保成果符合本项目实际情况。</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kern w:val="0"/>
          <w:sz w:val="22"/>
          <w:szCs w:val="22"/>
        </w:rPr>
      </w:pPr>
      <w:r>
        <w:rPr>
          <w:rFonts w:hint="eastAsia" w:cs="仿宋" w:asciiTheme="minorEastAsia" w:hAnsiTheme="minorEastAsia" w:eastAsiaTheme="minorEastAsia"/>
          <w:sz w:val="22"/>
          <w:szCs w:val="22"/>
        </w:rPr>
        <w:t>乙方应指定专人作为本项目设计顾问服务的负责人，负责与甲方就顾问设计工作事宜进行沟通、联系与推动，组织专业人员形成顾问设计专案组，制定详细的顾问设计工作执行计划并安排</w:t>
      </w:r>
      <w:r>
        <w:rPr>
          <w:rFonts w:hint="eastAsia" w:cs="仿宋" w:asciiTheme="minorEastAsia" w:hAnsiTheme="minorEastAsia" w:eastAsiaTheme="minorEastAsia"/>
          <w:kern w:val="0"/>
          <w:sz w:val="22"/>
          <w:szCs w:val="22"/>
        </w:rPr>
        <w:t>实施。乙方项目负责人岗位变动，须经甲方书面认可。</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kern w:val="0"/>
          <w:sz w:val="22"/>
          <w:szCs w:val="22"/>
        </w:rPr>
      </w:pPr>
      <w:r>
        <w:rPr>
          <w:rFonts w:hint="eastAsia" w:cs="仿宋" w:asciiTheme="minorEastAsia" w:hAnsiTheme="minorEastAsia" w:eastAsiaTheme="minorEastAsia"/>
          <w:kern w:val="0"/>
          <w:sz w:val="22"/>
          <w:szCs w:val="22"/>
        </w:rPr>
        <w:t>在遵循国家有关部门法规技术规范的原则下，乙方应始终与甲方紧密配合，协调一致。乙方在收到甲方评审意见后，应根据意见对成果进行必要的修改，同时对成果中出现的遗漏或错误负责修改或补充。因乙方原因导致的方案修改及完善，不延误相应工作成果提交的时间。</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在本合同履行期内，乙方应配合甲方向本项目相关政府部门进行汇报或说明。</w:t>
      </w:r>
    </w:p>
    <w:p>
      <w:pPr>
        <w:pStyle w:val="61"/>
        <w:numPr>
          <w:ilvl w:val="2"/>
          <w:numId w:val="7"/>
        </w:numPr>
        <w:spacing w:before="156" w:beforeLines="50" w:after="156" w:afterLines="50" w:line="440" w:lineRule="exact"/>
        <w:ind w:left="1418" w:hanging="709" w:firstLineChars="0"/>
        <w:rPr>
          <w:rFonts w:cs="仿宋" w:asciiTheme="minorEastAsia" w:hAnsiTheme="minorEastAsia" w:eastAsiaTheme="minorEastAsia"/>
          <w:sz w:val="22"/>
          <w:szCs w:val="22"/>
        </w:rPr>
      </w:pPr>
      <w:r>
        <w:rPr>
          <w:rFonts w:hint="eastAsia" w:cs="仿宋" w:asciiTheme="minorEastAsia" w:hAnsiTheme="minorEastAsia" w:eastAsiaTheme="minorEastAsia"/>
          <w:sz w:val="22"/>
          <w:szCs w:val="22"/>
        </w:rPr>
        <w:t>完成本项目最终顾问成果汇报并提交最终顾问报告初稿之后，乙方应在接到甲方要求修改的书面评审意见次日起的</w:t>
      </w:r>
      <w:r>
        <w:rPr>
          <w:rFonts w:hint="eastAsia" w:cs="仿宋" w:asciiTheme="minorEastAsia" w:hAnsiTheme="minorEastAsia" w:eastAsiaTheme="minorEastAsia"/>
          <w:sz w:val="22"/>
          <w:szCs w:val="22"/>
          <w:u w:val="single"/>
        </w:rPr>
        <w:t>【 10 】</w:t>
      </w:r>
      <w:r>
        <w:rPr>
          <w:rFonts w:hint="eastAsia" w:cs="仿宋" w:asciiTheme="minorEastAsia" w:hAnsiTheme="minorEastAsia" w:eastAsiaTheme="minorEastAsia"/>
          <w:sz w:val="22"/>
          <w:szCs w:val="22"/>
        </w:rPr>
        <w:t>日内完成本项目最终顾问报告初稿的修改，并及时交付给甲方，同时在修改后的本项目最终顾问报告初稿得到甲方认可后按合同约定提交本项目最终顾问报告。</w:t>
      </w:r>
    </w:p>
    <w:p>
      <w:pPr>
        <w:pStyle w:val="15"/>
        <w:numPr>
          <w:ilvl w:val="0"/>
          <w:numId w:val="7"/>
        </w:numPr>
        <w:spacing w:before="156" w:beforeLines="50" w:beforeAutospacing="0" w:after="156" w:afterLines="50" w:afterAutospacing="0" w:line="440" w:lineRule="exact"/>
        <w:ind w:left="934" w:hanging="934" w:hangingChars="423"/>
        <w:outlineLvl w:val="1"/>
        <w:rPr>
          <w:rFonts w:ascii="仿宋" w:hAnsi="仿宋" w:cs="仿宋"/>
          <w:b/>
          <w:kern w:val="2"/>
          <w:sz w:val="22"/>
        </w:rPr>
      </w:pPr>
      <w:r>
        <w:rPr>
          <w:rFonts w:hint="eastAsia" w:ascii="仿宋" w:hAnsi="仿宋" w:cs="仿宋"/>
          <w:b/>
          <w:kern w:val="2"/>
          <w:sz w:val="22"/>
        </w:rPr>
        <w:t>保密及知识产权</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甲方根据本合同所提供的图纸、资料、文件等版权归甲方所有，乙方因为履行本合同而获得的甲方的项目资料，包括但不限于甲方提供的技术资料、图纸以及依据本合同所完成的全部成果和资料，均属于甲方的商业机密，乙方负有保密义务，不得自行复制，不得向与本项目无关的第三方展示、传阅。</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甲方支付相应阶段设计服务费用后，相应阶段服务成果及相关文件的知识产权归甲方，甲方有权自行使用该服务成果。</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乙方应确保其提供给甲方的服务成果及相关资料的原创性且不存在任何的知识产权（包括但不限于著作权、专利权）纠纷和争议，否则乙方应当赔偿因此给甲方造成的实际损失。</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为明确双方的工作成果及责任，甲方有权对乙方所提交相关资料及成果进行修改和处理，以作为内部讨论、方案确定及营销制定等相关工作方面的用途，但该种修改后的成果只能标记为甲方制作成果，不得标记为乙方所提交成果的标识（包括不得利用乙方公司名称、标志等）。</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乙方不可将该成果用于其他项目使用，但可通过传播媒介、专业杂志、书刊或其他形式评价、展示其设计方案，并对成果享有署名权。甲乙双方均应在其宣传和专业材料、外部刊物中指明设计单位。</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本合同中有关知识产权、不侵权保证、违约责任、损失赔偿、争议解决的约定条款，在本合同终止或解除后依然长期有效。</w:t>
      </w:r>
    </w:p>
    <w:p>
      <w:pPr>
        <w:pStyle w:val="15"/>
        <w:numPr>
          <w:ilvl w:val="0"/>
          <w:numId w:val="7"/>
        </w:numPr>
        <w:spacing w:before="156" w:beforeLines="50" w:beforeAutospacing="0" w:after="156" w:afterLines="50" w:afterAutospacing="0" w:line="440" w:lineRule="exact"/>
        <w:ind w:left="320" w:hanging="320" w:hangingChars="145"/>
        <w:outlineLvl w:val="1"/>
        <w:rPr>
          <w:rFonts w:ascii="仿宋" w:hAnsi="仿宋" w:cs="仿宋"/>
          <w:b/>
          <w:kern w:val="2"/>
          <w:sz w:val="22"/>
        </w:rPr>
      </w:pPr>
      <w:r>
        <w:rPr>
          <w:rFonts w:hint="eastAsia" w:ascii="仿宋" w:hAnsi="仿宋" w:cs="仿宋"/>
          <w:b/>
          <w:kern w:val="2"/>
          <w:sz w:val="22"/>
        </w:rPr>
        <w:t>违约责任</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除本合同另有约定外，甲方不得以任何与乙方服务无关的理由延迟或拒绝支付已完成工作阶段的顾问服务费用，每逾期一日，甲方应按照本合同约定顾问费总额的【</w:t>
      </w:r>
      <w:r>
        <w:rPr>
          <w:rFonts w:ascii="仿宋" w:hAnsi="仿宋" w:cs="仿宋"/>
          <w:sz w:val="22"/>
        </w:rPr>
        <w:t xml:space="preserve"> 0.1%  】向</w:t>
      </w:r>
      <w:r>
        <w:rPr>
          <w:rFonts w:hint="eastAsia" w:ascii="仿宋" w:hAnsi="仿宋" w:cs="仿宋"/>
          <w:sz w:val="22"/>
        </w:rPr>
        <w:t>乙</w:t>
      </w:r>
      <w:r>
        <w:rPr>
          <w:rFonts w:ascii="仿宋" w:hAnsi="仿宋" w:cs="仿宋"/>
          <w:sz w:val="22"/>
        </w:rPr>
        <w:t>方支付违约金</w:t>
      </w:r>
      <w:r>
        <w:rPr>
          <w:rFonts w:hint="eastAsia" w:ascii="仿宋" w:hAnsi="仿宋" w:cs="仿宋"/>
          <w:sz w:val="22"/>
        </w:rPr>
        <w:t>。如甲方延迟支付顾问费超过【 30 】日的，则乙方有权单方终止服务并要求甲方支付已完成工作阶段的顾问费。</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乙方应按合同约定的时间及时提交相关工作成果，否则每逾期一日，乙方应按照本合同约定顾问费总额的【 0.1%  】向甲方支付违约金，若乙方延迟超过【 30 】日仍未能向甲方提交工作成果，则甲方有权单方解除本合同。</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在合同履行期间，因乙方提交的工作成果严重背离合同附件中服务内容，经甲方</w:t>
      </w:r>
      <w:r>
        <w:rPr>
          <w:rFonts w:hint="eastAsia" w:ascii="仿宋" w:hAnsi="仿宋" w:cs="仿宋"/>
          <w:sz w:val="22"/>
          <w:lang w:val="en-US" w:eastAsia="zh-CN"/>
        </w:rPr>
        <w:t>3次以上</w:t>
      </w:r>
      <w:r>
        <w:rPr>
          <w:rFonts w:hint="eastAsia" w:ascii="仿宋" w:hAnsi="仿宋" w:cs="仿宋"/>
          <w:sz w:val="22"/>
        </w:rPr>
        <w:t>书面提出要求，而乙方不愿修改或经多次修改仍达不到合同约定的，甲方有权单方解除合同，</w:t>
      </w:r>
      <w:r>
        <w:rPr>
          <w:rFonts w:hint="eastAsia" w:ascii="仿宋" w:hAnsi="仿宋" w:cs="仿宋"/>
          <w:sz w:val="22"/>
          <w:lang w:val="en-US" w:eastAsia="zh-CN"/>
        </w:rPr>
        <w:t>要求乙方返还已支付的不合格工作成果对应的服务费，</w:t>
      </w:r>
      <w:r>
        <w:rPr>
          <w:rFonts w:hint="eastAsia" w:ascii="仿宋" w:hAnsi="仿宋" w:cs="仿宋"/>
          <w:sz w:val="22"/>
        </w:rPr>
        <w:t>并无需支付对应阶段及后续阶段（如有）的设计服务费，且乙方应赔偿对甲方造成的实际损失。</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乙方擅自将设计服务成果用于本合同约定之外用途的，应按甲方要求限期纠正，</w:t>
      </w:r>
      <w:bookmarkStart w:id="101" w:name="OLE_LINK2"/>
      <w:bookmarkStart w:id="102" w:name="OLE_LINK1"/>
      <w:r>
        <w:rPr>
          <w:rFonts w:hint="eastAsia" w:ascii="仿宋" w:hAnsi="仿宋" w:cs="仿宋"/>
          <w:sz w:val="22"/>
        </w:rPr>
        <w:t>或甲方有权解除本合同，乙方应赔偿对甲方造成的实际损失。</w:t>
      </w:r>
      <w:bookmarkEnd w:id="101"/>
      <w:bookmarkEnd w:id="102"/>
    </w:p>
    <w:p>
      <w:pPr>
        <w:pStyle w:val="15"/>
        <w:numPr>
          <w:ilvl w:val="0"/>
          <w:numId w:val="7"/>
        </w:numPr>
        <w:spacing w:before="156" w:beforeLines="50" w:beforeAutospacing="0" w:after="156" w:afterLines="50" w:afterAutospacing="0" w:line="440" w:lineRule="exact"/>
        <w:ind w:left="934" w:hanging="934" w:hangingChars="423"/>
        <w:outlineLvl w:val="1"/>
        <w:rPr>
          <w:rFonts w:ascii="仿宋" w:hAnsi="仿宋" w:cs="仿宋"/>
          <w:b/>
          <w:kern w:val="2"/>
          <w:sz w:val="22"/>
        </w:rPr>
      </w:pPr>
      <w:r>
        <w:rPr>
          <w:rFonts w:hint="eastAsia" w:ascii="仿宋" w:hAnsi="仿宋" w:cs="仿宋"/>
          <w:b/>
          <w:kern w:val="2"/>
          <w:sz w:val="22"/>
        </w:rPr>
        <w:t>争议解决方式</w:t>
      </w:r>
    </w:p>
    <w:p>
      <w:pPr>
        <w:pStyle w:val="15"/>
        <w:spacing w:before="156" w:beforeLines="50" w:beforeAutospacing="0" w:after="156" w:afterLines="50" w:afterAutospacing="0" w:line="440" w:lineRule="exact"/>
        <w:ind w:left="964"/>
        <w:rPr>
          <w:rFonts w:ascii="仿宋" w:hAnsi="仿宋" w:cs="仿宋"/>
          <w:sz w:val="22"/>
        </w:rPr>
      </w:pPr>
      <w:r>
        <w:rPr>
          <w:rFonts w:hint="eastAsia" w:ascii="仿宋" w:hAnsi="仿宋" w:cs="仿宋"/>
          <w:sz w:val="22"/>
        </w:rPr>
        <w:t>本合同发生争议，甲方与乙方应及时协商解决。协商不成的，通过甲方住所地有管辖权的人民法院诉讼解决。</w:t>
      </w:r>
    </w:p>
    <w:p>
      <w:pPr>
        <w:pStyle w:val="15"/>
        <w:numPr>
          <w:ilvl w:val="0"/>
          <w:numId w:val="7"/>
        </w:numPr>
        <w:spacing w:before="156" w:beforeLines="50" w:beforeAutospacing="0" w:after="156" w:afterLines="50" w:afterAutospacing="0" w:line="440" w:lineRule="exact"/>
        <w:ind w:left="934" w:hanging="934" w:hangingChars="423"/>
        <w:outlineLvl w:val="1"/>
        <w:rPr>
          <w:rFonts w:ascii="仿宋" w:hAnsi="仿宋" w:cs="仿宋"/>
          <w:b/>
          <w:kern w:val="2"/>
          <w:sz w:val="22"/>
        </w:rPr>
      </w:pPr>
      <w:r>
        <w:rPr>
          <w:rFonts w:hint="eastAsia" w:ascii="仿宋" w:hAnsi="仿宋" w:cs="仿宋"/>
          <w:b/>
          <w:kern w:val="2"/>
          <w:sz w:val="22"/>
        </w:rPr>
        <w:t>合同生效及其他</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甲方委托乙方承担本合同内容以外的工作服务，另行签订协议。</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由于不可抗力因素致使合同无法履行时，双方应及时协商解决。</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以下附件为本合同的有效组成部分，与本合同正文具有同等法律效力。附件与正文 约定不一致的，以正文约定为准。本合同附件包括：</w:t>
      </w:r>
    </w:p>
    <w:p>
      <w:pPr>
        <w:pStyle w:val="15"/>
        <w:numPr>
          <w:ilvl w:val="255"/>
          <w:numId w:val="0"/>
        </w:numPr>
        <w:spacing w:before="156" w:beforeLines="50" w:beforeAutospacing="0" w:after="156" w:afterLines="50" w:afterAutospacing="0" w:line="440" w:lineRule="exact"/>
        <w:ind w:left="640" w:firstLine="660" w:firstLineChars="300"/>
        <w:rPr>
          <w:rFonts w:ascii="仿宋" w:hAnsi="仿宋" w:cs="仿宋"/>
          <w:sz w:val="22"/>
        </w:rPr>
      </w:pPr>
      <w:r>
        <w:rPr>
          <w:rFonts w:hint="eastAsia" w:ascii="仿宋" w:hAnsi="仿宋" w:cs="仿宋"/>
          <w:sz w:val="22"/>
        </w:rPr>
        <w:t>附件一：设计顾问服务工作内容；</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本合同（含附件）经双方法定代表人或授权代表签字并加盖公章或合同专用章即生效，一式（</w:t>
      </w:r>
      <w:r>
        <w:rPr>
          <w:rFonts w:hint="eastAsia" w:ascii="仿宋" w:hAnsi="仿宋" w:eastAsia="仿宋" w:cs="仿宋"/>
          <w:sz w:val="22"/>
          <w:szCs w:val="22"/>
        </w:rPr>
        <w:t>陆</w:t>
      </w:r>
      <w:r>
        <w:rPr>
          <w:rFonts w:hint="eastAsia" w:ascii="仿宋" w:hAnsi="仿宋" w:cs="仿宋"/>
          <w:sz w:val="22"/>
        </w:rPr>
        <w:t>）份，甲方（叁）份，乙方（叁）份，具有同等法律效力。</w:t>
      </w:r>
    </w:p>
    <w:p>
      <w:pPr>
        <w:pStyle w:val="15"/>
        <w:numPr>
          <w:ilvl w:val="1"/>
          <w:numId w:val="7"/>
        </w:numPr>
        <w:spacing w:before="156" w:beforeLines="50" w:beforeAutospacing="0" w:after="156" w:afterLines="50" w:afterAutospacing="0" w:line="440" w:lineRule="exact"/>
        <w:ind w:left="964" w:hanging="324"/>
        <w:rPr>
          <w:rFonts w:ascii="仿宋" w:hAnsi="仿宋" w:cs="仿宋"/>
          <w:sz w:val="22"/>
        </w:rPr>
      </w:pPr>
      <w:r>
        <w:rPr>
          <w:rFonts w:hint="eastAsia" w:ascii="仿宋" w:hAnsi="仿宋" w:cs="仿宋"/>
          <w:sz w:val="22"/>
        </w:rPr>
        <w:t>本合同未尽事宜，经双方协商一致，签订补充协议，补充协议与本合同具有同等效力。</w:t>
      </w:r>
    </w:p>
    <w:p>
      <w:pPr>
        <w:pStyle w:val="15"/>
        <w:spacing w:before="156" w:beforeLines="50" w:beforeAutospacing="0" w:after="156" w:afterLines="50" w:afterAutospacing="0" w:line="440" w:lineRule="exact"/>
        <w:ind w:left="640"/>
        <w:rPr>
          <w:rFonts w:ascii="仿宋" w:hAnsi="仿宋" w:cs="仿宋"/>
          <w:sz w:val="22"/>
        </w:rPr>
      </w:pPr>
    </w:p>
    <w:p>
      <w:pPr>
        <w:spacing w:before="156" w:beforeLines="50" w:after="156" w:afterLines="50" w:line="440" w:lineRule="exact"/>
        <w:ind w:firstLine="440"/>
        <w:jc w:val="left"/>
        <w:rPr>
          <w:rFonts w:cs="仿宋"/>
          <w:kern w:val="0"/>
          <w:sz w:val="22"/>
        </w:rPr>
      </w:pPr>
      <w:r>
        <w:rPr>
          <w:rFonts w:hint="eastAsia" w:cs="仿宋"/>
          <w:kern w:val="0"/>
          <w:sz w:val="22"/>
        </w:rPr>
        <w:t>双方已责成其各自妥当授权的代表于上文首次载明的日期签署了本合同，以昭信守。</w:t>
      </w:r>
    </w:p>
    <w:p>
      <w:pPr>
        <w:autoSpaceDE w:val="0"/>
        <w:autoSpaceDN w:val="0"/>
        <w:spacing w:line="200" w:lineRule="exact"/>
        <w:ind w:left="5280" w:hanging="5280" w:hangingChars="2400"/>
        <w:rPr>
          <w:rFonts w:cs="仿宋"/>
          <w:kern w:val="0"/>
          <w:sz w:val="22"/>
        </w:rPr>
      </w:pPr>
    </w:p>
    <w:p>
      <w:pPr>
        <w:autoSpaceDE w:val="0"/>
        <w:autoSpaceDN w:val="0"/>
        <w:spacing w:before="156" w:beforeLines="50" w:after="156" w:afterLines="50" w:line="440" w:lineRule="exact"/>
        <w:ind w:left="5280" w:hanging="5280" w:hangingChars="2400"/>
        <w:rPr>
          <w:rFonts w:cs="仿宋"/>
          <w:kern w:val="0"/>
          <w:sz w:val="22"/>
        </w:rPr>
      </w:pPr>
    </w:p>
    <w:p>
      <w:pPr>
        <w:autoSpaceDE w:val="0"/>
        <w:autoSpaceDN w:val="0"/>
        <w:spacing w:before="156" w:beforeLines="50" w:after="156" w:afterLines="50" w:line="440" w:lineRule="exact"/>
        <w:ind w:left="5280" w:hanging="5280" w:hangingChars="2400"/>
        <w:rPr>
          <w:rFonts w:cs="仿宋"/>
          <w:kern w:val="0"/>
          <w:sz w:val="22"/>
        </w:rPr>
      </w:pPr>
    </w:p>
    <w:p>
      <w:pPr>
        <w:autoSpaceDE w:val="0"/>
        <w:autoSpaceDN w:val="0"/>
        <w:spacing w:before="156" w:beforeLines="50" w:after="156" w:afterLines="50" w:line="440" w:lineRule="exact"/>
        <w:ind w:firstLine="440"/>
        <w:rPr>
          <w:rFonts w:cs="仿宋"/>
          <w:kern w:val="0"/>
          <w:sz w:val="22"/>
        </w:rPr>
      </w:pPr>
      <w:r>
        <w:rPr>
          <w:rFonts w:hint="eastAsia" w:cs="仿宋"/>
          <w:kern w:val="0"/>
          <w:sz w:val="22"/>
        </w:rPr>
        <w:t>甲方名称：                              乙方名称：</w:t>
      </w:r>
    </w:p>
    <w:p>
      <w:pPr>
        <w:autoSpaceDE w:val="0"/>
        <w:autoSpaceDN w:val="0"/>
        <w:spacing w:before="156" w:beforeLines="50" w:after="156" w:afterLines="50" w:line="440" w:lineRule="exact"/>
        <w:ind w:left="5280" w:hanging="5280" w:hangingChars="2400"/>
        <w:rPr>
          <w:rFonts w:cs="仿宋"/>
          <w:sz w:val="22"/>
        </w:rPr>
      </w:pPr>
      <w:r>
        <w:rPr>
          <w:rFonts w:hint="eastAsia" w:cs="仿宋"/>
          <w:kern w:val="0"/>
          <w:sz w:val="22"/>
        </w:rPr>
        <w:t xml:space="preserve">    </w:t>
      </w:r>
      <w:r>
        <w:rPr>
          <w:rFonts w:hint="eastAsia" w:cs="仿宋"/>
          <w:sz w:val="22"/>
        </w:rPr>
        <w:t xml:space="preserve">法定代表人或授权代表：                  法定代表人或授权代表：  </w:t>
      </w:r>
    </w:p>
    <w:p>
      <w:pPr>
        <w:spacing w:before="93" w:beforeLines="30" w:after="93" w:afterLines="30" w:line="360" w:lineRule="exact"/>
        <w:ind w:firstLine="440"/>
        <w:rPr>
          <w:rFonts w:cs="仿宋"/>
          <w:kern w:val="0"/>
          <w:sz w:val="22"/>
        </w:rPr>
      </w:pPr>
      <w:r>
        <w:rPr>
          <w:rFonts w:hint="eastAsia" w:cs="仿宋"/>
          <w:kern w:val="0"/>
          <w:sz w:val="22"/>
        </w:rPr>
        <w:t xml:space="preserve">日期：                                  日期：             </w:t>
      </w:r>
    </w:p>
    <w:p>
      <w:pPr>
        <w:rPr>
          <w:rFonts w:cs="仿宋"/>
          <w:sz w:val="24"/>
        </w:rPr>
      </w:pPr>
    </w:p>
    <w:p>
      <w:pPr>
        <w:widowControl/>
        <w:jc w:val="left"/>
        <w:rPr>
          <w:rFonts w:asciiTheme="minorEastAsia" w:hAnsiTheme="minorEastAsia" w:eastAsiaTheme="minorEastAsia" w:cstheme="minorEastAsia"/>
          <w:bCs/>
          <w:szCs w:val="21"/>
        </w:rPr>
      </w:pPr>
    </w:p>
    <w:bookmarkEnd w:id="95"/>
    <w:p>
      <w:pPr>
        <w:pStyle w:val="2"/>
        <w:rPr>
          <w:rFonts w:hint="eastAsia"/>
        </w:rPr>
      </w:pPr>
    </w:p>
    <w:p>
      <w:pPr>
        <w:rPr>
          <w:rFonts w:hint="eastAsia"/>
        </w:rPr>
        <w:sectPr>
          <w:pgSz w:w="11906" w:h="16838"/>
          <w:pgMar w:top="1440" w:right="1800" w:bottom="1440" w:left="1800" w:header="794" w:footer="992" w:gutter="0"/>
          <w:pgNumType w:fmt="decimal"/>
          <w:cols w:space="425" w:num="1"/>
          <w:docGrid w:type="lines" w:linePitch="312" w:charSpace="0"/>
        </w:sectPr>
      </w:pPr>
    </w:p>
    <w:p>
      <w:pPr>
        <w:pStyle w:val="2"/>
      </w:pPr>
    </w:p>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 xml:space="preserve">第六章  </w:t>
      </w:r>
      <w:r>
        <w:rPr>
          <w:rFonts w:hint="eastAsia" w:asciiTheme="minorEastAsia" w:hAnsiTheme="minorEastAsia" w:eastAsiaTheme="minorEastAsia" w:cstheme="minorEastAsia"/>
          <w:b/>
          <w:color w:val="auto"/>
          <w:sz w:val="21"/>
          <w:szCs w:val="21"/>
          <w:lang w:eastAsia="zh-CN"/>
        </w:rPr>
        <w:t>响应文件</w:t>
      </w:r>
      <w:r>
        <w:rPr>
          <w:rFonts w:hint="eastAsia" w:asciiTheme="minorEastAsia" w:hAnsiTheme="minorEastAsia" w:eastAsiaTheme="minorEastAsia" w:cstheme="minorEastAsia"/>
          <w:b/>
          <w:color w:val="auto"/>
          <w:sz w:val="21"/>
          <w:szCs w:val="21"/>
        </w:rPr>
        <w:t>格式及附件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
          <w:color w:val="auto"/>
          <w:sz w:val="21"/>
          <w:szCs w:val="21"/>
        </w:rPr>
        <w:t xml:space="preserve">格式1:                </w:t>
      </w:r>
      <w:r>
        <w:rPr>
          <w:rFonts w:hint="eastAsia" w:asciiTheme="minorEastAsia" w:hAnsiTheme="minorEastAsia" w:eastAsiaTheme="minorEastAsia" w:cstheme="minorEastAsia"/>
          <w:b/>
          <w:color w:val="auto"/>
          <w:sz w:val="21"/>
          <w:szCs w:val="21"/>
          <w:lang w:val="en-US" w:eastAsia="zh-CN"/>
        </w:rPr>
        <w:t xml:space="preserve">           响 应</w:t>
      </w:r>
      <w:r>
        <w:rPr>
          <w:rFonts w:hint="eastAsia" w:asciiTheme="minorEastAsia" w:hAnsiTheme="minorEastAsia" w:eastAsiaTheme="minorEastAsia" w:cstheme="minorEastAsia"/>
          <w:b/>
          <w:color w:val="auto"/>
          <w:sz w:val="21"/>
          <w:szCs w:val="21"/>
        </w:rPr>
        <w:t xml:space="preserve"> 声 明 函</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致：</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i/>
          <w:iCs/>
          <w:color w:val="auto"/>
          <w:sz w:val="21"/>
          <w:szCs w:val="21"/>
          <w:u w:val="single"/>
          <w:lang w:val="en-US" w:eastAsia="zh-CN"/>
        </w:rPr>
        <w:t>采购人）</w:t>
      </w:r>
    </w:p>
    <w:p>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根据贵方</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u w:val="single"/>
        </w:rPr>
        <w:t>项目名称）</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项目（项目编号（分包号）：</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lang w:val="en-US" w:eastAsia="zh-CN"/>
        </w:rPr>
        <w:t>采购</w:t>
      </w:r>
      <w:r>
        <w:rPr>
          <w:rFonts w:hint="eastAsia" w:asciiTheme="minorEastAsia" w:hAnsiTheme="minorEastAsia" w:eastAsiaTheme="minorEastAsia" w:cstheme="minorEastAsia"/>
          <w:bCs/>
          <w:color w:val="auto"/>
          <w:sz w:val="21"/>
          <w:szCs w:val="21"/>
          <w:lang w:eastAsia="zh-CN"/>
        </w:rPr>
        <w:t>比选公告</w:t>
      </w:r>
      <w:r>
        <w:rPr>
          <w:rFonts w:hint="eastAsia" w:asciiTheme="minorEastAsia" w:hAnsiTheme="minorEastAsia" w:eastAsiaTheme="minorEastAsia" w:cstheme="minorEastAsia"/>
          <w:bCs/>
          <w:color w:val="auto"/>
          <w:sz w:val="21"/>
          <w:szCs w:val="21"/>
        </w:rPr>
        <w:t>，本签字代表</w:t>
      </w:r>
      <w:r>
        <w:rPr>
          <w:rFonts w:hint="eastAsia" w:asciiTheme="minorEastAsia" w:hAnsiTheme="minorEastAsia" w:eastAsiaTheme="minorEastAsia" w:cstheme="minorEastAsia"/>
          <w:bCs/>
          <w:color w:val="auto"/>
          <w:sz w:val="21"/>
          <w:szCs w:val="21"/>
          <w:u w:val="single"/>
        </w:rPr>
        <w:t>（全名、职务）</w:t>
      </w:r>
      <w:r>
        <w:rPr>
          <w:rFonts w:hint="eastAsia" w:asciiTheme="minorEastAsia" w:hAnsiTheme="minorEastAsia" w:eastAsiaTheme="minorEastAsia" w:cstheme="minorEastAsia"/>
          <w:bCs/>
          <w:color w:val="auto"/>
          <w:sz w:val="21"/>
          <w:szCs w:val="21"/>
        </w:rPr>
        <w:t>代表</w:t>
      </w: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u w:val="single"/>
        </w:rPr>
        <w:t>（</w:t>
      </w:r>
      <w:r>
        <w:rPr>
          <w:rFonts w:hint="eastAsia" w:asciiTheme="minorEastAsia" w:hAnsiTheme="minorEastAsia" w:eastAsiaTheme="minorEastAsia" w:cstheme="minorEastAsia"/>
          <w:bCs/>
          <w:color w:val="auto"/>
          <w:sz w:val="21"/>
          <w:szCs w:val="21"/>
          <w:u w:val="single"/>
          <w:lang w:eastAsia="zh-CN"/>
        </w:rPr>
        <w:t>供应商</w:t>
      </w:r>
      <w:r>
        <w:rPr>
          <w:rFonts w:hint="eastAsia" w:asciiTheme="minorEastAsia" w:hAnsiTheme="minorEastAsia" w:eastAsiaTheme="minorEastAsia" w:cstheme="minorEastAsia"/>
          <w:bCs/>
          <w:color w:val="auto"/>
          <w:sz w:val="21"/>
          <w:szCs w:val="21"/>
          <w:u w:val="single"/>
        </w:rPr>
        <w:t>单位名称、地址）</w:t>
      </w:r>
      <w:r>
        <w:rPr>
          <w:rFonts w:hint="eastAsia" w:asciiTheme="minorEastAsia" w:hAnsiTheme="minorEastAsia" w:eastAsiaTheme="minorEastAsia" w:cstheme="minorEastAsia"/>
          <w:bCs/>
          <w:color w:val="auto"/>
          <w:sz w:val="21"/>
          <w:szCs w:val="21"/>
        </w:rPr>
        <w:t>提交下述文件正本一份和副本</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份及电子版U盘一个。</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据此函，签字代表承诺如下内容（本承诺内容为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基本要求，如不满足或有缺漏项的，视为</w:t>
      </w: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无效）：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1、我们愿意遵守采购比选文件中的各项规定，提供符合采购比选文件所要求的各项服务。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2、我们同意本响应文件自响应文件接收截止日起90天内有效。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3、我们已经详细地阅读了全部采购比选文件及附件，包括澄清及参考文件（若有），我们完全理解并同意放弃对这方面有不明及误解的权利。</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Cs w:val="21"/>
        </w:rPr>
        <w:t>4.我们同意按贵司的要求提供有关资料，并保证真实性。</w:t>
      </w:r>
      <w:r>
        <w:rPr>
          <w:rFonts w:hint="eastAsia" w:asciiTheme="minorEastAsia" w:hAnsiTheme="minorEastAsia" w:eastAsiaTheme="minorEastAsia" w:cstheme="minorEastAsia"/>
          <w:bCs/>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代表签字：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（全称并加盖公章）：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Cs/>
          <w:color w:val="auto"/>
          <w:sz w:val="21"/>
          <w:szCs w:val="21"/>
        </w:rPr>
        <w:t>日  期：</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sectPr>
          <w:pgSz w:w="11906" w:h="16838"/>
          <w:pgMar w:top="1440" w:right="1800" w:bottom="1440" w:left="1800" w:header="794" w:footer="992" w:gutter="0"/>
          <w:pgNumType w:fmt="decimal"/>
          <w:cols w:space="425" w:num="1"/>
          <w:docGrid w:type="lines" w:linePitch="312" w:charSpace="0"/>
        </w:sectPr>
      </w:pPr>
    </w:p>
    <w:p>
      <w:pPr>
        <w:pStyle w:val="2"/>
        <w:rPr>
          <w:rFonts w:hint="eastAsia"/>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color w:val="auto"/>
          <w:sz w:val="21"/>
          <w:szCs w:val="21"/>
        </w:rPr>
        <w:t>格式2:</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bCs w:val="0"/>
          <w:color w:val="auto"/>
          <w:sz w:val="21"/>
          <w:szCs w:val="21"/>
        </w:rPr>
        <w:t>开标一览表</w:t>
      </w:r>
    </w:p>
    <w:p>
      <w:pPr>
        <w:pageBreakBefore w:val="0"/>
        <w:widowControl w:val="0"/>
        <w:kinsoku/>
        <w:wordWrap/>
        <w:overflowPunct/>
        <w:topLinePunct w:val="0"/>
        <w:autoSpaceDE/>
        <w:autoSpaceDN/>
        <w:bidi w:val="0"/>
        <w:adjustRightInd w:val="0"/>
        <w:snapToGrid w:val="0"/>
        <w:spacing w:line="360" w:lineRule="auto"/>
        <w:textAlignment w:val="auto"/>
        <w:rPr>
          <w:rFonts w:hint="default" w:asciiTheme="minorEastAsia" w:hAnsiTheme="minorEastAsia" w:eastAsiaTheme="minorEastAsia" w:cstheme="minorEastAsia"/>
          <w:bCs/>
          <w:i/>
          <w:iCs/>
          <w:color w:val="auto"/>
          <w:sz w:val="21"/>
          <w:szCs w:val="21"/>
          <w:u w:val="single"/>
          <w:lang w:val="en-US" w:eastAsia="zh-CN"/>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项目名称：                             项目编号（分包号）：</w:t>
      </w:r>
    </w:p>
    <w:tbl>
      <w:tblPr>
        <w:tblStyle w:val="1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3"/>
        <w:gridCol w:w="2823"/>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173"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总价(小写)（元）</w:t>
            </w:r>
          </w:p>
        </w:tc>
        <w:tc>
          <w:tcPr>
            <w:tcW w:w="2823"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服务期限</w:t>
            </w:r>
          </w:p>
        </w:tc>
        <w:tc>
          <w:tcPr>
            <w:tcW w:w="1527" w:type="dxa"/>
            <w:noWrap/>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响应有效期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4173"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p>
        </w:tc>
        <w:tc>
          <w:tcPr>
            <w:tcW w:w="2823"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Cs/>
                <w:color w:val="auto"/>
                <w:sz w:val="21"/>
                <w:szCs w:val="21"/>
              </w:rPr>
            </w:pPr>
          </w:p>
        </w:tc>
        <w:tc>
          <w:tcPr>
            <w:tcW w:w="1527" w:type="dxa"/>
            <w:noWrap/>
          </w:tcPr>
          <w:p>
            <w:pPr>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响应</w:t>
            </w:r>
            <w:r>
              <w:rPr>
                <w:rFonts w:hint="eastAsia" w:asciiTheme="minorEastAsia" w:hAnsiTheme="minorEastAsia" w:eastAsiaTheme="minorEastAsia" w:cstheme="minorEastAsia"/>
                <w:bCs/>
                <w:color w:val="auto"/>
                <w:sz w:val="21"/>
                <w:szCs w:val="21"/>
              </w:rPr>
              <w:t>总价（大写）：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523" w:type="dxa"/>
            <w:gridSpan w:val="3"/>
            <w:noWrap/>
            <w:vAlign w:val="bottom"/>
          </w:tcPr>
          <w:p>
            <w:pPr>
              <w:pStyle w:val="8"/>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是否为符合条件的</w:t>
            </w:r>
            <w:r>
              <w:rPr>
                <w:rFonts w:hint="eastAsia" w:asciiTheme="minorEastAsia" w:hAnsiTheme="minorEastAsia" w:eastAsiaTheme="minorEastAsia" w:cstheme="minorEastAsia"/>
                <w:bCs/>
                <w:color w:val="auto"/>
                <w:sz w:val="21"/>
                <w:szCs w:val="21"/>
                <w:lang w:val="en-US" w:eastAsia="zh-CN"/>
              </w:rPr>
              <w:t>中</w:t>
            </w:r>
            <w:r>
              <w:rPr>
                <w:rFonts w:hint="eastAsia" w:asciiTheme="minorEastAsia" w:hAnsiTheme="minorEastAsia" w:eastAsiaTheme="minorEastAsia" w:cstheme="minorEastAsia"/>
                <w:bCs/>
                <w:color w:val="auto"/>
                <w:sz w:val="21"/>
                <w:szCs w:val="21"/>
              </w:rPr>
              <w:t>小微型企业:是（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是否监狱企业参加采购活动：是（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是否为符合条件的残疾人福利性单位：是（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523" w:type="dxa"/>
            <w:gridSpan w:val="3"/>
            <w:noWrap/>
            <w:vAlign w:val="bottom"/>
          </w:tcPr>
          <w:p>
            <w:pPr>
              <w:pageBreakBefore w:val="0"/>
              <w:widowControl w:val="0"/>
              <w:kinsoku/>
              <w:wordWrap/>
              <w:overflowPunct/>
              <w:topLinePunct w:val="0"/>
              <w:autoSpaceDE/>
              <w:autoSpaceDN/>
              <w:bidi w:val="0"/>
              <w:adjustRightInd w:val="0"/>
              <w:snapToGrid w:val="0"/>
              <w:spacing w:line="360" w:lineRule="auto"/>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备注：（其他需要说明的情形）</w:t>
            </w:r>
          </w:p>
        </w:tc>
      </w:tr>
    </w:tbl>
    <w:p>
      <w:pPr>
        <w:pageBreakBefore w:val="0"/>
        <w:widowControl w:val="0"/>
        <w:kinsoku/>
        <w:wordWrap/>
        <w:overflowPunct/>
        <w:topLinePunct w:val="0"/>
        <w:autoSpaceDE/>
        <w:autoSpaceDN/>
        <w:bidi w:val="0"/>
        <w:adjustRightInd w:val="0"/>
        <w:snapToGrid w:val="0"/>
        <w:spacing w:line="360" w:lineRule="auto"/>
        <w:ind w:firstLine="560"/>
        <w:textAlignment w:val="auto"/>
        <w:rPr>
          <w:rFonts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                 （公章）</w:t>
      </w: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 xml:space="preserve">代表签名：                日期：  </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val="0"/>
          <w:color w:val="auto"/>
          <w:kern w:val="2"/>
          <w:sz w:val="21"/>
          <w:szCs w:val="21"/>
          <w:lang w:val="en-US" w:eastAsia="zh-CN" w:bidi="ar-SA"/>
        </w:rPr>
      </w:pPr>
      <w:r>
        <w:rPr>
          <w:rFonts w:hint="eastAsia" w:ascii="宋体" w:hAnsi="宋体" w:eastAsia="宋体" w:cs="宋体"/>
          <w:b/>
          <w:bCs w:val="0"/>
          <w:color w:val="auto"/>
          <w:kern w:val="2"/>
          <w:sz w:val="21"/>
          <w:szCs w:val="21"/>
          <w:lang w:val="en-US" w:eastAsia="zh-CN" w:bidi="ar-SA"/>
        </w:rPr>
        <w:t>格式3:</w:t>
      </w:r>
      <w:r>
        <w:rPr>
          <w:rFonts w:hint="eastAsia" w:ascii="宋体" w:hAnsi="宋体" w:eastAsia="宋体" w:cs="宋体"/>
          <w:bCs/>
          <w:color w:val="auto"/>
          <w:kern w:val="2"/>
          <w:sz w:val="21"/>
          <w:szCs w:val="21"/>
          <w:lang w:val="en-US" w:eastAsia="zh-CN" w:bidi="ar-SA"/>
        </w:rPr>
        <w:t xml:space="preserve">                            </w:t>
      </w:r>
      <w:r>
        <w:rPr>
          <w:rFonts w:hint="eastAsia" w:ascii="宋体" w:hAnsi="宋体" w:cs="宋体"/>
          <w:b/>
          <w:bCs w:val="0"/>
          <w:color w:val="auto"/>
          <w:kern w:val="2"/>
          <w:sz w:val="21"/>
          <w:szCs w:val="21"/>
          <w:lang w:val="en-US" w:eastAsia="zh-CN" w:bidi="ar-SA"/>
        </w:rPr>
        <w:t>响应报价</w:t>
      </w:r>
      <w:r>
        <w:rPr>
          <w:rFonts w:hint="eastAsia" w:ascii="宋体" w:hAnsi="宋体" w:eastAsia="宋体" w:cs="宋体"/>
          <w:b/>
          <w:bCs w:val="0"/>
          <w:color w:val="auto"/>
          <w:kern w:val="2"/>
          <w:sz w:val="21"/>
          <w:szCs w:val="21"/>
          <w:lang w:val="en-US" w:eastAsia="zh-CN" w:bidi="ar-SA"/>
        </w:rPr>
        <w:t>明细表</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rPr>
        <w:t xml:space="preserve">项目名称：                         项目编号（分包号）∶ </w:t>
      </w:r>
    </w:p>
    <w:tbl>
      <w:tblPr>
        <w:tblStyle w:val="16"/>
        <w:tblpPr w:leftFromText="180" w:rightFromText="180" w:vertAnchor="text" w:horzAnchor="page" w:tblpX="1885" w:tblpY="376"/>
        <w:tblOverlap w:val="never"/>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40"/>
        <w:gridCol w:w="1009"/>
        <w:gridCol w:w="974"/>
        <w:gridCol w:w="2399"/>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序号</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宋体" w:hAnsi="宋体" w:eastAsia="宋体" w:cs="宋体"/>
                <w:bCs/>
                <w:color w:val="auto"/>
                <w:sz w:val="21"/>
                <w:szCs w:val="21"/>
              </w:rPr>
              <w:t>服务费用明细</w:t>
            </w: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单价</w:t>
            </w: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数量</w:t>
            </w: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单项总价</w:t>
            </w: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75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p>
        </w:tc>
        <w:tc>
          <w:tcPr>
            <w:tcW w:w="234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97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239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c>
          <w:tcPr>
            <w:tcW w:w="10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561"/>
              <w:jc w:val="left"/>
              <w:textAlignment w:val="auto"/>
              <w:rPr>
                <w:rFonts w:asciiTheme="minorEastAsia" w:hAnsiTheme="minorEastAsia" w:eastAsiaTheme="minorEastAsia" w:cstheme="minor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7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总价（大小写）：</w:t>
            </w:r>
          </w:p>
        </w:tc>
      </w:tr>
    </w:tbl>
    <w:p>
      <w:pPr>
        <w:pageBreakBefore w:val="0"/>
        <w:widowControl w:val="0"/>
        <w:kinsoku/>
        <w:wordWrap/>
        <w:overflowPunct/>
        <w:topLinePunct w:val="0"/>
        <w:autoSpaceDE/>
        <w:autoSpaceDN/>
        <w:bidi w:val="0"/>
        <w:adjustRightInd w:val="0"/>
        <w:snapToGrid w:val="0"/>
        <w:spacing w:line="360" w:lineRule="auto"/>
        <w:ind w:firstLine="561"/>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        </w:t>
      </w:r>
    </w:p>
    <w:p>
      <w:pPr>
        <w:pStyle w:val="8"/>
        <w:pageBreakBefore w:val="0"/>
        <w:wordWrap/>
        <w:topLinePunct w:val="0"/>
        <w:bidi w:val="0"/>
        <w:adjustRightInd w:val="0"/>
        <w:snapToGrid w:val="0"/>
        <w:spacing w:line="360" w:lineRule="auto"/>
        <w:ind w:firstLine="210" w:firstLineChars="1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                 （公章）</w:t>
      </w:r>
    </w:p>
    <w:p>
      <w:pPr>
        <w:pStyle w:val="8"/>
        <w:pageBreakBefore w:val="0"/>
        <w:wordWrap/>
        <w:topLinePunct w:val="0"/>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210" w:firstLineChars="100"/>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代表签名：                日期：</w:t>
      </w:r>
    </w:p>
    <w:p>
      <w:pPr>
        <w:pStyle w:val="2"/>
        <w:rPr>
          <w:rFonts w:hint="eastAsia"/>
        </w:rPr>
      </w:pP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格式4：</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法定代表人授权委托书</w:t>
      </w:r>
    </w:p>
    <w:p>
      <w:pPr>
        <w:jc w:val="center"/>
        <w:rPr>
          <w:color w:val="auto"/>
        </w:rPr>
      </w:pPr>
      <w:r>
        <w:rPr>
          <w:rFonts w:hint="eastAsia"/>
          <w:color w:val="auto"/>
        </w:rPr>
        <w:t>法定代表人授权委托书</w:t>
      </w:r>
    </w:p>
    <w:p>
      <w:pPr>
        <w:rPr>
          <w:color w:val="auto"/>
        </w:rPr>
      </w:pPr>
    </w:p>
    <w:p>
      <w:pPr>
        <w:rPr>
          <w:color w:val="auto"/>
        </w:rPr>
      </w:pPr>
      <w:r>
        <w:rPr>
          <w:rFonts w:hint="eastAsia"/>
          <w:color w:val="auto"/>
          <w:u w:val="single"/>
        </w:rPr>
        <w:t xml:space="preserve">     （供应商名称）     </w:t>
      </w:r>
      <w:r>
        <w:rPr>
          <w:rFonts w:hint="eastAsia"/>
          <w:color w:val="auto"/>
        </w:rPr>
        <w:t>法定代表人授权我司员工</w:t>
      </w:r>
      <w:r>
        <w:rPr>
          <w:rFonts w:hint="eastAsia"/>
          <w:color w:val="auto"/>
          <w:lang w:val="en-US" w:eastAsia="zh-CN"/>
        </w:rPr>
        <w:t xml:space="preserve">      </w:t>
      </w:r>
      <w:r>
        <w:rPr>
          <w:rFonts w:hint="eastAsia"/>
          <w:color w:val="auto"/>
        </w:rPr>
        <w:t>全权负责项目的一切相关事宜。本授权书于_______年_____月_____日签字生效，特此声明。</w:t>
      </w:r>
    </w:p>
    <w:p>
      <w:pPr>
        <w:rPr>
          <w:color w:val="auto"/>
        </w:rPr>
      </w:pPr>
    </w:p>
    <w:p>
      <w:pPr>
        <w:rPr>
          <w:color w:val="auto"/>
        </w:rPr>
      </w:pPr>
    </w:p>
    <w:p>
      <w:pPr>
        <w:rPr>
          <w:color w:val="auto"/>
        </w:rPr>
      </w:pPr>
    </w:p>
    <w:p>
      <w:pPr>
        <w:rPr>
          <w:color w:val="auto"/>
        </w:rPr>
      </w:pPr>
      <w:r>
        <w:rPr>
          <w:rFonts w:hint="eastAsia"/>
          <w:color w:val="auto"/>
        </w:rPr>
        <w:t xml:space="preserve">供应商（公章）：                                                         </w:t>
      </w:r>
    </w:p>
    <w:p>
      <w:pPr>
        <w:rPr>
          <w:color w:val="auto"/>
        </w:rPr>
      </w:pPr>
      <w:r>
        <w:rPr>
          <w:rFonts w:hint="eastAsia"/>
          <w:color w:val="auto"/>
        </w:rPr>
        <w:t>法定代表人签字：（或法人章）</w:t>
      </w:r>
    </w:p>
    <w:p>
      <w:pPr>
        <w:rPr>
          <w:color w:val="auto"/>
        </w:rPr>
      </w:pPr>
      <w:r>
        <w:rPr>
          <w:rFonts w:hint="eastAsia"/>
          <w:color w:val="auto"/>
        </w:rPr>
        <w:t>被授权人签字：</w:t>
      </w: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rFonts w:ascii="宋体" w:hAnsi="宋体" w:eastAsia="宋体" w:cs="宋体"/>
          <w:color w:val="auto"/>
        </w:rPr>
      </w:pPr>
      <w:r>
        <w:rPr>
          <w:rFonts w:hint="eastAsia" w:ascii="宋体" w:hAnsi="宋体" w:eastAsia="宋体" w:cs="宋体"/>
          <w:color w:val="auto"/>
        </w:rPr>
        <w:t>附：法定代表人身份证复印件</w:t>
      </w:r>
    </w:p>
    <w:p>
      <w:pPr>
        <w:pStyle w:val="2"/>
        <w:ind w:left="0" w:leftChars="0" w:firstLine="0" w:firstLineChars="0"/>
        <w:rPr>
          <w:rFonts w:hint="eastAsia" w:ascii="Times New Roman" w:hAnsi="Times New Roman" w:eastAsia="宋体" w:cs="Times New Roman"/>
          <w:color w:val="auto"/>
          <w:szCs w:val="24"/>
        </w:rPr>
        <w:sectPr>
          <w:pgSz w:w="11906" w:h="16838"/>
          <w:pgMar w:top="1440" w:right="1800" w:bottom="1440" w:left="1800" w:header="794" w:footer="992" w:gutter="0"/>
          <w:pgNumType w:fmt="decimal"/>
          <w:cols w:space="425" w:num="1"/>
          <w:docGrid w:type="lines" w:linePitch="312" w:charSpace="0"/>
        </w:sectPr>
      </w:pPr>
      <w:r>
        <w:rPr>
          <w:rFonts w:hint="eastAsia" w:ascii="Times New Roman" w:hAnsi="Times New Roman" w:eastAsia="宋体" w:cs="Times New Roman"/>
          <w:color w:val="auto"/>
          <w:szCs w:val="24"/>
        </w:rPr>
        <w:t>授权委托人身份证复印件</w:t>
      </w:r>
    </w:p>
    <w:p>
      <w:pPr>
        <w:pStyle w:val="30"/>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格式5：</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法定代表人身份证明书</w:t>
      </w:r>
    </w:p>
    <w:p>
      <w:pPr>
        <w:adjustRightInd w:val="0"/>
        <w:snapToGrid w:val="0"/>
        <w:spacing w:line="360" w:lineRule="auto"/>
        <w:jc w:val="center"/>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法定代表人身份证明书</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hint="default" w:asciiTheme="minorEastAsia" w:hAnsiTheme="minorEastAsia" w:eastAsiaTheme="minorEastAsia" w:cstheme="minorEastAsia"/>
          <w:bCs/>
          <w:color w:val="auto"/>
          <w:szCs w:val="21"/>
          <w:u w:val="single"/>
          <w:lang w:val="en-US" w:eastAsia="zh-CN"/>
        </w:rPr>
      </w:pPr>
      <w:r>
        <w:rPr>
          <w:rFonts w:hint="eastAsia" w:asciiTheme="minorEastAsia" w:hAnsiTheme="minorEastAsia" w:eastAsiaTheme="minorEastAsia" w:cstheme="minorEastAsia"/>
          <w:bCs/>
          <w:color w:val="auto"/>
          <w:szCs w:val="21"/>
        </w:rPr>
        <w:t>姓    名：性别：</w:t>
      </w:r>
      <w:r>
        <w:rPr>
          <w:rFonts w:hint="eastAsia" w:asciiTheme="minorEastAsia" w:hAnsiTheme="minorEastAsia" w:eastAsiaTheme="minorEastAsia" w:cstheme="minorEastAsia"/>
          <w:bCs/>
          <w:color w:val="auto"/>
          <w:szCs w:val="21"/>
          <w:lang w:val="en-US" w:eastAsia="zh-CN"/>
        </w:rPr>
        <w:t xml:space="preserve">    </w:t>
      </w:r>
      <w:r>
        <w:rPr>
          <w:rFonts w:hint="eastAsia" w:asciiTheme="minorEastAsia" w:hAnsiTheme="minorEastAsia" w:eastAsiaTheme="minorEastAsia" w:cstheme="minorEastAsia"/>
          <w:bCs/>
          <w:color w:val="auto"/>
          <w:szCs w:val="21"/>
        </w:rPr>
        <w:t>年龄：</w:t>
      </w:r>
      <w:r>
        <w:rPr>
          <w:rFonts w:hint="eastAsia" w:asciiTheme="minorEastAsia" w:hAnsiTheme="minorEastAsia" w:eastAsiaTheme="minorEastAsia" w:cstheme="minorEastAsia"/>
          <w:bCs/>
          <w:color w:val="auto"/>
          <w:szCs w:val="21"/>
          <w:lang w:val="en-US" w:eastAsia="zh-CN"/>
        </w:rPr>
        <w:t xml:space="preserve">    </w:t>
      </w:r>
      <w:r>
        <w:rPr>
          <w:rFonts w:hint="eastAsia" w:asciiTheme="minorEastAsia" w:hAnsiTheme="minorEastAsia" w:eastAsiaTheme="minorEastAsia" w:cstheme="minorEastAsia"/>
          <w:bCs/>
          <w:color w:val="auto"/>
          <w:szCs w:val="21"/>
        </w:rPr>
        <w:t>职务：</w:t>
      </w:r>
      <w:r>
        <w:rPr>
          <w:rFonts w:hint="eastAsia" w:asciiTheme="minorEastAsia" w:hAnsiTheme="minorEastAsia" w:eastAsiaTheme="minorEastAsia" w:cstheme="minorEastAsia"/>
          <w:bCs/>
          <w:color w:val="auto"/>
          <w:szCs w:val="21"/>
          <w:lang w:val="en-US" w:eastAsia="zh-CN"/>
        </w:rPr>
        <w:t xml:space="preserve">    </w:t>
      </w: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系</w:t>
      </w:r>
      <w:r>
        <w:rPr>
          <w:rFonts w:hint="eastAsia" w:asciiTheme="minorEastAsia" w:hAnsiTheme="minorEastAsia" w:eastAsiaTheme="minorEastAsia" w:cstheme="minorEastAsia"/>
          <w:bCs/>
          <w:color w:val="auto"/>
          <w:szCs w:val="21"/>
          <w:u w:val="single"/>
        </w:rPr>
        <w:t xml:space="preserve">    （供应商名称） </w:t>
      </w:r>
      <w:r>
        <w:rPr>
          <w:rFonts w:hint="eastAsia" w:asciiTheme="minorEastAsia" w:hAnsiTheme="minorEastAsia" w:eastAsiaTheme="minorEastAsia" w:cstheme="minorEastAsia"/>
          <w:bCs/>
          <w:color w:val="auto"/>
          <w:szCs w:val="21"/>
          <w:u w:val="single"/>
          <w:lang w:val="en-US" w:eastAsia="zh-CN"/>
        </w:rPr>
        <w:t xml:space="preserve"> </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的法定代表人。</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 xml:space="preserve"> 特此证明。</w:t>
      </w: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p>
    <w:p>
      <w:pPr>
        <w:adjustRightInd w:val="0"/>
        <w:snapToGrid w:val="0"/>
        <w:spacing w:line="360" w:lineRule="auto"/>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 xml:space="preserve">供应商（公章）：                </w:t>
      </w:r>
    </w:p>
    <w:p>
      <w:pPr>
        <w:adjustRightInd w:val="0"/>
        <w:snapToGrid w:val="0"/>
        <w:spacing w:line="360" w:lineRule="auto"/>
        <w:rPr>
          <w:rFonts w:asciiTheme="minorEastAsia" w:hAnsiTheme="minorEastAsia" w:eastAsiaTheme="minorEastAsia" w:cstheme="minorEastAsia"/>
          <w:bCs/>
          <w:color w:val="auto"/>
          <w:szCs w:val="21"/>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Cs w:val="21"/>
        </w:rPr>
        <w:t xml:space="preserve">日期：  </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color w:val="auto"/>
          <w:sz w:val="21"/>
          <w:szCs w:val="21"/>
        </w:rPr>
      </w:pPr>
    </w:p>
    <w:p>
      <w:pPr>
        <w:keepNext w:val="0"/>
        <w:keepLines w:val="0"/>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b/>
          <w:bCs/>
          <w:color w:val="auto"/>
          <w:spacing w:val="0"/>
          <w:w w:val="100"/>
          <w:position w:val="0"/>
          <w:sz w:val="21"/>
          <w:szCs w:val="21"/>
        </w:rPr>
      </w:pPr>
      <w:r>
        <w:rPr>
          <w:rFonts w:hint="eastAsia" w:ascii="宋体" w:hAnsi="宋体" w:eastAsia="宋体" w:cs="宋体"/>
          <w:b/>
          <w:color w:val="auto"/>
          <w:sz w:val="21"/>
          <w:szCs w:val="21"/>
        </w:rPr>
        <w:t>格式6：</w:t>
      </w:r>
      <w:r>
        <w:rPr>
          <w:rFonts w:hint="eastAsia" w:ascii="宋体" w:hAnsi="宋体" w:eastAsia="宋体" w:cs="宋体"/>
          <w:b/>
          <w:color w:val="auto"/>
          <w:sz w:val="21"/>
          <w:szCs w:val="21"/>
          <w:lang w:val="en-US" w:eastAsia="zh-CN"/>
        </w:rPr>
        <w:t xml:space="preserve">                    </w:t>
      </w:r>
      <w:r>
        <w:rPr>
          <w:rFonts w:hint="eastAsia" w:ascii="宋体" w:hAnsi="宋体" w:eastAsia="宋体" w:cs="宋体"/>
          <w:b/>
          <w:bCs/>
          <w:color w:val="auto"/>
          <w:spacing w:val="0"/>
          <w:w w:val="100"/>
          <w:position w:val="0"/>
          <w:sz w:val="21"/>
          <w:szCs w:val="21"/>
        </w:rPr>
        <w:t>资格承诺函</w:t>
      </w: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color w:val="auto"/>
          <w:spacing w:val="0"/>
          <w:w w:val="100"/>
          <w:position w:val="0"/>
          <w:sz w:val="21"/>
          <w:szCs w:val="21"/>
        </w:rPr>
      </w:pP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致：</w:t>
      </w:r>
      <w:r>
        <w:rPr>
          <w:rFonts w:hint="eastAsia" w:ascii="宋体" w:hAnsi="宋体" w:eastAsia="宋体" w:cs="宋体"/>
          <w:color w:val="auto"/>
          <w:spacing w:val="0"/>
          <w:w w:val="100"/>
          <w:position w:val="0"/>
          <w:sz w:val="21"/>
          <w:szCs w:val="21"/>
          <w:u w:val="single"/>
        </w:rPr>
        <w:t>（采购人）</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我单位参与</w:t>
      </w:r>
      <w:r>
        <w:rPr>
          <w:rFonts w:hint="eastAsia" w:ascii="宋体" w:hAnsi="宋体" w:eastAsia="宋体" w:cs="宋体"/>
          <w:color w:val="auto"/>
          <w:spacing w:val="0"/>
          <w:w w:val="100"/>
          <w:position w:val="0"/>
          <w:sz w:val="21"/>
          <w:szCs w:val="21"/>
          <w:u w:val="single"/>
        </w:rPr>
        <w:t>（项目名称）（项目编号</w:t>
      </w:r>
      <w:r>
        <w:rPr>
          <w:rFonts w:hint="eastAsia" w:ascii="宋体" w:hAnsi="宋体" w:eastAsia="宋体" w:cs="宋体"/>
          <w:color w:val="auto"/>
          <w:spacing w:val="0"/>
          <w:w w:val="100"/>
          <w:position w:val="0"/>
          <w:sz w:val="21"/>
          <w:szCs w:val="21"/>
          <w:u w:val="single"/>
          <w:lang w:eastAsia="zh-CN"/>
        </w:rPr>
        <w:t>（分包号）</w:t>
      </w:r>
      <w:r>
        <w:rPr>
          <w:rFonts w:hint="eastAsia" w:ascii="宋体" w:hAnsi="宋体" w:eastAsia="宋体" w:cs="宋体"/>
          <w:color w:val="auto"/>
          <w:spacing w:val="0"/>
          <w:w w:val="100"/>
          <w:position w:val="0"/>
          <w:sz w:val="21"/>
          <w:szCs w:val="21"/>
          <w:u w:val="single"/>
        </w:rPr>
        <w:t>： ）</w:t>
      </w:r>
      <w:r>
        <w:rPr>
          <w:rFonts w:hint="eastAsia" w:ascii="宋体" w:hAnsi="宋体" w:eastAsia="宋体" w:cs="宋体"/>
          <w:color w:val="auto"/>
          <w:spacing w:val="0"/>
          <w:w w:val="100"/>
          <w:position w:val="0"/>
          <w:sz w:val="21"/>
          <w:szCs w:val="21"/>
        </w:rPr>
        <w:t>项目的采购活动，现承诺如下：</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1.</w:t>
      </w:r>
      <w:r>
        <w:rPr>
          <w:rFonts w:hint="eastAsia" w:ascii="宋体" w:hAnsi="宋体" w:eastAsia="宋体" w:cs="宋体"/>
          <w:color w:val="auto"/>
          <w:spacing w:val="0"/>
          <w:w w:val="100"/>
          <w:position w:val="0"/>
          <w:sz w:val="21"/>
          <w:szCs w:val="21"/>
        </w:rPr>
        <w:t>我单位具有符合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规定的良好的商业信誉和健全</w:t>
      </w:r>
      <w:r>
        <w:rPr>
          <w:rFonts w:hint="eastAsia" w:ascii="宋体" w:hAnsi="宋体" w:eastAsia="宋体" w:cs="宋体"/>
          <w:color w:val="auto"/>
          <w:spacing w:val="0"/>
          <w:w w:val="100"/>
          <w:position w:val="0"/>
          <w:sz w:val="21"/>
          <w:szCs w:val="21"/>
        </w:rPr>
        <w:t>的财务</w:t>
      </w:r>
      <w:r>
        <w:rPr>
          <w:rFonts w:hint="eastAsia" w:ascii="宋体" w:hAnsi="宋体" w:eastAsia="宋体" w:cs="宋体"/>
          <w:color w:val="auto"/>
          <w:spacing w:val="0"/>
          <w:w w:val="100"/>
          <w:position w:val="0"/>
          <w:sz w:val="21"/>
          <w:szCs w:val="21"/>
          <w:lang w:eastAsia="zh-CN"/>
        </w:rPr>
        <w:t>会计制度</w:t>
      </w:r>
      <w:r>
        <w:rPr>
          <w:rFonts w:hint="eastAsia" w:ascii="宋体" w:hAnsi="宋体" w:eastAsia="宋体" w:cs="宋体"/>
          <w:color w:val="auto"/>
          <w:spacing w:val="0"/>
          <w:w w:val="100"/>
          <w:position w:val="0"/>
          <w:sz w:val="21"/>
          <w:szCs w:val="21"/>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lang w:val="en-US" w:eastAsia="zh-CN"/>
        </w:rPr>
      </w:pPr>
      <w:r>
        <w:rPr>
          <w:rFonts w:hint="eastAsia" w:ascii="宋体" w:hAnsi="宋体" w:eastAsia="宋体" w:cs="宋体"/>
          <w:color w:val="auto"/>
          <w:spacing w:val="0"/>
          <w:w w:val="100"/>
          <w:position w:val="0"/>
          <w:sz w:val="21"/>
          <w:szCs w:val="21"/>
          <w:lang w:val="en-US" w:eastAsia="zh-CN"/>
        </w:rPr>
        <w:t>2.我单位具有</w:t>
      </w:r>
      <w:r>
        <w:rPr>
          <w:rFonts w:hint="eastAsia" w:ascii="宋体" w:hAnsi="宋体" w:eastAsia="宋体" w:cs="宋体"/>
          <w:color w:val="auto"/>
          <w:spacing w:val="0"/>
          <w:w w:val="100"/>
          <w:position w:val="0"/>
          <w:sz w:val="21"/>
          <w:szCs w:val="21"/>
        </w:rPr>
        <w:t>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规定的</w:t>
      </w:r>
      <w:r>
        <w:rPr>
          <w:rFonts w:hint="eastAsia" w:ascii="宋体" w:hAnsi="宋体" w:eastAsia="宋体" w:cs="宋体"/>
          <w:color w:val="auto"/>
          <w:spacing w:val="0"/>
          <w:w w:val="100"/>
          <w:position w:val="0"/>
          <w:sz w:val="21"/>
          <w:szCs w:val="21"/>
          <w:lang w:val="en-US" w:eastAsia="zh-CN"/>
        </w:rPr>
        <w:t>履行合同所必需的设备和专业技术能力。</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3</w:t>
      </w:r>
      <w:r>
        <w:rPr>
          <w:rFonts w:hint="eastAsia" w:ascii="宋体" w:hAnsi="宋体" w:eastAsia="宋体" w:cs="宋体"/>
          <w:color w:val="auto"/>
          <w:spacing w:val="0"/>
          <w:w w:val="100"/>
          <w:position w:val="0"/>
          <w:sz w:val="21"/>
          <w:szCs w:val="21"/>
        </w:rPr>
        <w:t>.我单位具有符合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的依法缴纳税收和社会保障资金的相关证明材料。</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4</w:t>
      </w:r>
      <w:r>
        <w:rPr>
          <w:rFonts w:hint="eastAsia" w:ascii="宋体" w:hAnsi="宋体" w:eastAsia="宋体" w:cs="宋体"/>
          <w:color w:val="auto"/>
          <w:spacing w:val="0"/>
          <w:w w:val="100"/>
          <w:position w:val="0"/>
          <w:sz w:val="21"/>
          <w:szCs w:val="21"/>
        </w:rPr>
        <w:t>.我</w:t>
      </w:r>
      <w:r>
        <w:rPr>
          <w:rFonts w:hint="eastAsia" w:ascii="宋体" w:hAnsi="宋体" w:eastAsia="宋体" w:cs="宋体"/>
          <w:color w:val="auto"/>
          <w:spacing w:val="0"/>
          <w:w w:val="100"/>
          <w:position w:val="0"/>
          <w:sz w:val="21"/>
          <w:szCs w:val="21"/>
          <w:lang w:eastAsia="zh-CN"/>
        </w:rPr>
        <w:t>单位</w:t>
      </w:r>
      <w:r>
        <w:rPr>
          <w:rFonts w:hint="eastAsia" w:ascii="宋体" w:hAnsi="宋体" w:eastAsia="宋体" w:cs="宋体"/>
          <w:color w:val="auto"/>
          <w:spacing w:val="0"/>
          <w:w w:val="100"/>
          <w:position w:val="0"/>
          <w:sz w:val="21"/>
          <w:szCs w:val="21"/>
        </w:rPr>
        <w:t>符合</w:t>
      </w:r>
      <w:r>
        <w:rPr>
          <w:rFonts w:hint="eastAsia" w:ascii="宋体" w:hAnsi="宋体" w:eastAsia="宋体" w:cs="宋体"/>
          <w:color w:val="auto"/>
          <w:spacing w:val="0"/>
          <w:w w:val="100"/>
          <w:position w:val="0"/>
          <w:sz w:val="21"/>
          <w:szCs w:val="21"/>
          <w:lang w:eastAsia="zh-CN"/>
        </w:rPr>
        <w:t>《中华人民共和国政府采购法》《中华人民共和国政府采购法实施条例》及</w:t>
      </w:r>
      <w:r>
        <w:rPr>
          <w:rFonts w:hint="eastAsia" w:ascii="宋体" w:hAnsi="宋体" w:eastAsia="宋体" w:cs="宋体"/>
          <w:color w:val="auto"/>
          <w:spacing w:val="0"/>
          <w:w w:val="100"/>
          <w:position w:val="0"/>
          <w:sz w:val="21"/>
          <w:szCs w:val="21"/>
        </w:rPr>
        <w:t>采购文件资格要求</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w:t>
      </w:r>
      <w:r>
        <w:rPr>
          <w:rFonts w:hint="eastAsia" w:ascii="宋体" w:hAnsi="宋体" w:eastAsia="宋体" w:cs="宋体"/>
          <w:color w:val="auto"/>
          <w:spacing w:val="0"/>
          <w:w w:val="100"/>
          <w:position w:val="0"/>
          <w:sz w:val="21"/>
          <w:szCs w:val="21"/>
          <w:lang w:eastAsia="zh-CN"/>
        </w:rPr>
        <w:t>在参加政府采购活动前三年内，在经营活动中没有重大违法记录</w:t>
      </w:r>
      <w:r>
        <w:rPr>
          <w:rFonts w:hint="eastAsia" w:ascii="宋体" w:hAnsi="宋体" w:eastAsia="宋体" w:cs="宋体"/>
          <w:color w:val="auto"/>
          <w:spacing w:val="0"/>
          <w:w w:val="100"/>
          <w:position w:val="0"/>
          <w:sz w:val="21"/>
          <w:szCs w:val="21"/>
        </w:rPr>
        <w:t>。</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5</w:t>
      </w:r>
      <w:r>
        <w:rPr>
          <w:rFonts w:hint="eastAsia" w:ascii="宋体" w:hAnsi="宋体" w:eastAsia="宋体" w:cs="宋体"/>
          <w:color w:val="auto"/>
          <w:spacing w:val="0"/>
          <w:w w:val="100"/>
          <w:position w:val="0"/>
          <w:sz w:val="21"/>
          <w:szCs w:val="21"/>
        </w:rPr>
        <w:t>.如违反上述承诺，同意将相关失信行为纳入海口市信用信息共享平台。</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6</w:t>
      </w:r>
      <w:r>
        <w:rPr>
          <w:rFonts w:hint="eastAsia" w:ascii="宋体" w:hAnsi="宋体" w:eastAsia="宋体" w:cs="宋体"/>
          <w:color w:val="auto"/>
          <w:spacing w:val="0"/>
          <w:w w:val="100"/>
          <w:position w:val="0"/>
          <w:sz w:val="21"/>
          <w:szCs w:val="21"/>
        </w:rPr>
        <w:t>.同意此承诺书在</w:t>
      </w:r>
      <w:r>
        <w:rPr>
          <w:rFonts w:hint="eastAsia" w:ascii="宋体" w:hAnsi="宋体" w:eastAsia="宋体" w:cs="宋体"/>
          <w:color w:val="auto"/>
          <w:spacing w:val="0"/>
          <w:w w:val="100"/>
          <w:position w:val="0"/>
          <w:sz w:val="21"/>
          <w:szCs w:val="21"/>
          <w:lang w:eastAsia="zh-CN"/>
        </w:rPr>
        <w:t>市公共资源中心的政府采购信息发布平台</w:t>
      </w:r>
      <w:r>
        <w:rPr>
          <w:rFonts w:hint="eastAsia" w:ascii="宋体" w:hAnsi="宋体" w:eastAsia="宋体" w:cs="宋体"/>
          <w:color w:val="auto"/>
          <w:spacing w:val="0"/>
          <w:w w:val="100"/>
          <w:position w:val="0"/>
          <w:sz w:val="21"/>
          <w:szCs w:val="21"/>
        </w:rPr>
        <w:t>公示，接受社会各界监督。</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若我单位以上承诺不实，自愿承担提供虚假材料谋取</w:t>
      </w:r>
      <w:r>
        <w:rPr>
          <w:rFonts w:hint="eastAsia" w:ascii="宋体" w:hAnsi="宋体" w:cs="宋体"/>
          <w:color w:val="auto"/>
          <w:spacing w:val="0"/>
          <w:w w:val="100"/>
          <w:position w:val="0"/>
          <w:sz w:val="21"/>
          <w:szCs w:val="21"/>
          <w:lang w:eastAsia="zh-CN"/>
        </w:rPr>
        <w:t>成交</w:t>
      </w:r>
      <w:r>
        <w:rPr>
          <w:rFonts w:hint="eastAsia" w:ascii="宋体" w:hAnsi="宋体" w:eastAsia="宋体" w:cs="宋体"/>
          <w:color w:val="auto"/>
          <w:spacing w:val="0"/>
          <w:w w:val="100"/>
          <w:position w:val="0"/>
          <w:sz w:val="21"/>
          <w:szCs w:val="21"/>
        </w:rPr>
        <w:t>、成交的法律责任。</w:t>
      </w:r>
    </w:p>
    <w:p>
      <w:pPr>
        <w:keepNext w:val="0"/>
        <w:keepLines w:val="0"/>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color w:val="auto"/>
          <w:spacing w:val="0"/>
          <w:w w:val="100"/>
          <w:position w:val="0"/>
          <w:sz w:val="21"/>
          <w:szCs w:val="21"/>
        </w:rPr>
      </w:pP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承诺供应商（全称并加盖公章）：</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单位负责人或授权代表（签字）：</w:t>
      </w:r>
    </w:p>
    <w:p>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w w:val="100"/>
          <w:position w:val="0"/>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宋体" w:hAnsi="宋体" w:eastAsia="宋体" w:cs="宋体"/>
          <w:color w:val="auto"/>
          <w:spacing w:val="0"/>
          <w:w w:val="100"/>
          <w:position w:val="0"/>
          <w:sz w:val="21"/>
          <w:szCs w:val="21"/>
        </w:rPr>
        <w:t>日期：</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1</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 xml:space="preserve"> </w:t>
      </w:r>
      <w:r>
        <w:rPr>
          <w:rFonts w:hint="eastAsia" w:asciiTheme="minorEastAsia" w:hAnsiTheme="minorEastAsia" w:eastAsiaTheme="minorEastAsia" w:cstheme="minorEastAsia"/>
          <w:b/>
          <w:color w:val="auto"/>
          <w:sz w:val="21"/>
          <w:szCs w:val="21"/>
          <w:lang w:val="en-US" w:eastAsia="zh-CN"/>
        </w:rPr>
        <w:t xml:space="preserve">                    </w:t>
      </w:r>
      <w:r>
        <w:rPr>
          <w:rFonts w:hint="eastAsia" w:asciiTheme="minorEastAsia" w:hAnsiTheme="minorEastAsia" w:eastAsiaTheme="minorEastAsia" w:cstheme="minorEastAsia"/>
          <w:b/>
          <w:color w:val="auto"/>
          <w:sz w:val="21"/>
          <w:szCs w:val="21"/>
        </w:rPr>
        <w:t>中小企业声明函（服务类）</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w:t>
      </w:r>
    </w:p>
    <w:p>
      <w:pPr>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本公司（联合体）郑重声明，根据《政府采购促进中小企业发展管理办法》（财库﹝2020﹞46 号）的规定，本公司（联合体）参加</w:t>
      </w:r>
      <w:r>
        <w:rPr>
          <w:rFonts w:hint="eastAsia" w:asciiTheme="minorEastAsia" w:hAnsiTheme="minorEastAsia" w:eastAsiaTheme="minorEastAsia" w:cstheme="minorEastAsia"/>
          <w:bCs/>
          <w:color w:val="auto"/>
          <w:sz w:val="21"/>
          <w:szCs w:val="21"/>
          <w:u w:val="single"/>
        </w:rPr>
        <w:t>（单位名称）</w:t>
      </w:r>
      <w:r>
        <w:rPr>
          <w:rFonts w:hint="eastAsia" w:asciiTheme="minorEastAsia" w:hAnsiTheme="minorEastAsia" w:eastAsiaTheme="minorEastAsia" w:cstheme="minorEastAsia"/>
          <w:bCs/>
          <w:color w:val="auto"/>
          <w:sz w:val="21"/>
          <w:szCs w:val="21"/>
        </w:rPr>
        <w:t>的</w:t>
      </w:r>
      <w:r>
        <w:rPr>
          <w:rFonts w:hint="eastAsia" w:asciiTheme="minorEastAsia" w:hAnsiTheme="minorEastAsia" w:eastAsiaTheme="minorEastAsia" w:cstheme="minorEastAsia"/>
          <w:bCs/>
          <w:color w:val="auto"/>
          <w:sz w:val="21"/>
          <w:szCs w:val="21"/>
          <w:u w:val="single"/>
        </w:rPr>
        <w:t>（项目名称、项目编号、包号）</w:t>
      </w:r>
      <w:r>
        <w:rPr>
          <w:rFonts w:hint="eastAsia" w:asciiTheme="minorEastAsia" w:hAnsiTheme="minorEastAsia" w:eastAsiaTheme="minorEastAsia" w:cstheme="minorEastAsia"/>
          <w:bCs/>
          <w:color w:val="auto"/>
          <w:sz w:val="21"/>
          <w:szCs w:val="21"/>
        </w:rPr>
        <w:t>采购活动，服务全部由符合政策要求的中小企业承接。相关企业（含联合体中的中小企业、签订分包意向协议的中小企业）的具体情况如下：</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1. </w:t>
      </w:r>
      <w:r>
        <w:rPr>
          <w:rFonts w:hint="eastAsia" w:asciiTheme="minorEastAsia" w:hAnsiTheme="minorEastAsia" w:eastAsiaTheme="minorEastAsia" w:cstheme="minorEastAsia"/>
          <w:bCs/>
          <w:color w:val="auto"/>
          <w:sz w:val="21"/>
          <w:szCs w:val="21"/>
          <w:u w:val="single"/>
        </w:rPr>
        <w:t>（标的名称）</w:t>
      </w:r>
      <w:r>
        <w:rPr>
          <w:rFonts w:hint="eastAsia" w:asciiTheme="minorEastAsia" w:hAnsiTheme="minorEastAsia" w:eastAsiaTheme="minorEastAsia" w:cstheme="minorEastAsia"/>
          <w:bCs/>
          <w:color w:val="auto"/>
          <w:sz w:val="21"/>
          <w:szCs w:val="21"/>
        </w:rPr>
        <w:t>，属于</w:t>
      </w:r>
      <w:r>
        <w:rPr>
          <w:rFonts w:hint="eastAsia" w:asciiTheme="minorEastAsia" w:hAnsiTheme="minorEastAsia" w:eastAsiaTheme="minorEastAsia" w:cstheme="minorEastAsia"/>
          <w:bCs/>
          <w:color w:val="auto"/>
          <w:sz w:val="21"/>
          <w:szCs w:val="21"/>
          <w:u w:val="single"/>
        </w:rPr>
        <w:t>（采购文件中明确的所属行业）</w:t>
      </w:r>
      <w:r>
        <w:rPr>
          <w:rFonts w:hint="eastAsia" w:asciiTheme="minorEastAsia" w:hAnsiTheme="minorEastAsia" w:eastAsiaTheme="minorEastAsia" w:cstheme="minorEastAsia"/>
          <w:bCs/>
          <w:color w:val="auto"/>
          <w:sz w:val="21"/>
          <w:szCs w:val="21"/>
        </w:rPr>
        <w:t>；承接企业为</w:t>
      </w:r>
      <w:r>
        <w:rPr>
          <w:rFonts w:hint="eastAsia" w:asciiTheme="minorEastAsia" w:hAnsiTheme="minorEastAsia" w:eastAsiaTheme="minorEastAsia" w:cstheme="minorEastAsia"/>
          <w:bCs/>
          <w:color w:val="auto"/>
          <w:sz w:val="21"/>
          <w:szCs w:val="21"/>
          <w:u w:val="single"/>
        </w:rPr>
        <w:t>（企业名称）</w:t>
      </w:r>
      <w:r>
        <w:rPr>
          <w:rFonts w:hint="eastAsia" w:asciiTheme="minorEastAsia" w:hAnsiTheme="minorEastAsia" w:eastAsiaTheme="minorEastAsia" w:cstheme="minorEastAsia"/>
          <w:bCs/>
          <w:color w:val="auto"/>
          <w:sz w:val="21"/>
          <w:szCs w:val="21"/>
        </w:rPr>
        <w:t>，从业人员</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人，营业收入为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万元，资产总额为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万元，属于</w:t>
      </w:r>
      <w:r>
        <w:rPr>
          <w:rFonts w:hint="eastAsia" w:asciiTheme="minorEastAsia" w:hAnsiTheme="minorEastAsia" w:eastAsiaTheme="minorEastAsia" w:cstheme="minorEastAsia"/>
          <w:bCs/>
          <w:color w:val="auto"/>
          <w:sz w:val="21"/>
          <w:szCs w:val="21"/>
          <w:u w:val="single"/>
        </w:rPr>
        <w:t>（中型企业、小型企业、微型企业）</w:t>
      </w: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2. </w:t>
      </w:r>
      <w:r>
        <w:rPr>
          <w:rFonts w:hint="eastAsia" w:asciiTheme="minorEastAsia" w:hAnsiTheme="minorEastAsia" w:eastAsiaTheme="minorEastAsia" w:cstheme="minorEastAsia"/>
          <w:bCs/>
          <w:color w:val="auto"/>
          <w:sz w:val="21"/>
          <w:szCs w:val="21"/>
          <w:u w:val="single"/>
        </w:rPr>
        <w:t>（标的名称）</w:t>
      </w:r>
      <w:r>
        <w:rPr>
          <w:rFonts w:hint="eastAsia" w:asciiTheme="minorEastAsia" w:hAnsiTheme="minorEastAsia" w:eastAsiaTheme="minorEastAsia" w:cstheme="minorEastAsia"/>
          <w:bCs/>
          <w:color w:val="auto"/>
          <w:sz w:val="21"/>
          <w:szCs w:val="21"/>
        </w:rPr>
        <w:t>，属于</w:t>
      </w:r>
      <w:r>
        <w:rPr>
          <w:rFonts w:hint="eastAsia" w:asciiTheme="minorEastAsia" w:hAnsiTheme="minorEastAsia" w:eastAsiaTheme="minorEastAsia" w:cstheme="minorEastAsia"/>
          <w:bCs/>
          <w:color w:val="auto"/>
          <w:sz w:val="21"/>
          <w:szCs w:val="21"/>
          <w:u w:val="single"/>
        </w:rPr>
        <w:t>（采购文件中明确的所属行业）</w:t>
      </w:r>
      <w:r>
        <w:rPr>
          <w:rFonts w:hint="eastAsia" w:asciiTheme="minorEastAsia" w:hAnsiTheme="minorEastAsia" w:eastAsiaTheme="minorEastAsia" w:cstheme="minorEastAsia"/>
          <w:bCs/>
          <w:color w:val="auto"/>
          <w:sz w:val="21"/>
          <w:szCs w:val="21"/>
        </w:rPr>
        <w:t>；承接企业为</w:t>
      </w:r>
      <w:r>
        <w:rPr>
          <w:rFonts w:hint="eastAsia" w:asciiTheme="minorEastAsia" w:hAnsiTheme="minorEastAsia" w:eastAsiaTheme="minorEastAsia" w:cstheme="minorEastAsia"/>
          <w:bCs/>
          <w:color w:val="auto"/>
          <w:sz w:val="21"/>
          <w:szCs w:val="21"/>
          <w:u w:val="single"/>
        </w:rPr>
        <w:t>（企业名称）</w:t>
      </w:r>
      <w:r>
        <w:rPr>
          <w:rFonts w:hint="eastAsia" w:asciiTheme="minorEastAsia" w:hAnsiTheme="minorEastAsia" w:eastAsiaTheme="minorEastAsia" w:cstheme="minorEastAsia"/>
          <w:bCs/>
          <w:color w:val="auto"/>
          <w:sz w:val="21"/>
          <w:szCs w:val="21"/>
        </w:rPr>
        <w:t>，从业人员</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人，营业收入为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万元，资产总额为</w:t>
      </w:r>
      <w:r>
        <w:rPr>
          <w:rFonts w:hint="eastAsia" w:asciiTheme="minorEastAsia" w:hAnsiTheme="minorEastAsia" w:eastAsiaTheme="minorEastAsia" w:cstheme="minorEastAsia"/>
          <w:bCs/>
          <w:color w:val="auto"/>
          <w:sz w:val="21"/>
          <w:szCs w:val="21"/>
          <w:u w:val="single"/>
          <w:lang w:val="en-US" w:eastAsia="zh-CN"/>
        </w:rPr>
        <w:t xml:space="preserve">     </w:t>
      </w:r>
      <w:r>
        <w:rPr>
          <w:rFonts w:hint="eastAsia" w:asciiTheme="minorEastAsia" w:hAnsiTheme="minorEastAsia" w:eastAsiaTheme="minorEastAsia" w:cstheme="minorEastAsia"/>
          <w:bCs/>
          <w:color w:val="auto"/>
          <w:sz w:val="21"/>
          <w:szCs w:val="21"/>
        </w:rPr>
        <w:t>万元，属于</w:t>
      </w:r>
      <w:r>
        <w:rPr>
          <w:rFonts w:hint="eastAsia" w:asciiTheme="minorEastAsia" w:hAnsiTheme="minorEastAsia" w:eastAsiaTheme="minorEastAsia" w:cstheme="minorEastAsia"/>
          <w:bCs/>
          <w:color w:val="auto"/>
          <w:sz w:val="21"/>
          <w:szCs w:val="21"/>
          <w:u w:val="single"/>
        </w:rPr>
        <w:t>（中型企业、小型企业、微型企业）</w:t>
      </w: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以上企业，不属于大企业的分支机构，不存在控股股东为大企业的情形，也不存在与大企业的负责人为同一人的情形。</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本企业对上述声明内容的真实性负责。如有虚假，将依法承担相应责任。</w:t>
      </w:r>
    </w:p>
    <w:p>
      <w:pPr>
        <w:pageBreakBefore w:val="0"/>
        <w:widowControl w:val="0"/>
        <w:kinsoku/>
        <w:wordWrap/>
        <w:overflowPunct/>
        <w:topLinePunct w:val="0"/>
        <w:autoSpaceDE/>
        <w:autoSpaceDN/>
        <w:bidi w:val="0"/>
        <w:adjustRightInd w:val="0"/>
        <w:snapToGrid w:val="0"/>
        <w:spacing w:line="360" w:lineRule="auto"/>
        <w:ind w:firstLine="2940" w:firstLineChars="1400"/>
        <w:textAlignment w:val="auto"/>
        <w:rPr>
          <w:rFonts w:asciiTheme="minorEastAsia" w:hAnsiTheme="minorEastAsia" w:eastAsiaTheme="minorEastAsia" w:cstheme="minorEastAsia"/>
          <w:bCs/>
          <w:color w:val="auto"/>
          <w:sz w:val="21"/>
          <w:szCs w:val="21"/>
        </w:rPr>
      </w:pPr>
    </w:p>
    <w:p>
      <w:pPr>
        <w:pStyle w:val="8"/>
        <w:pageBreakBefore w:val="0"/>
        <w:wordWrap/>
        <w:topLinePunct w:val="0"/>
        <w:bidi w:val="0"/>
        <w:adjustRightInd w:val="0"/>
        <w:snapToGrid w:val="0"/>
        <w:spacing w:line="360" w:lineRule="auto"/>
        <w:ind w:firstLine="3990" w:firstLineChars="19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供应商</w:t>
      </w:r>
      <w:r>
        <w:rPr>
          <w:rFonts w:hint="eastAsia" w:asciiTheme="minorEastAsia" w:hAnsiTheme="minorEastAsia" w:eastAsiaTheme="minorEastAsia" w:cstheme="minorEastAsia"/>
          <w:bCs/>
          <w:color w:val="auto"/>
          <w:sz w:val="21"/>
          <w:szCs w:val="21"/>
        </w:rPr>
        <w:t>名称（盖章）：</w:t>
      </w:r>
    </w:p>
    <w:p>
      <w:pPr>
        <w:pageBreakBefore w:val="0"/>
        <w:widowControl w:val="0"/>
        <w:kinsoku/>
        <w:wordWrap/>
        <w:overflowPunct/>
        <w:topLinePunct w:val="0"/>
        <w:autoSpaceDE/>
        <w:autoSpaceDN/>
        <w:bidi w:val="0"/>
        <w:adjustRightInd w:val="0"/>
        <w:snapToGrid w:val="0"/>
        <w:spacing w:line="360" w:lineRule="auto"/>
        <w:ind w:firstLine="3990" w:firstLineChars="1900"/>
        <w:textAlignment w:val="auto"/>
        <w:rPr>
          <w:rFonts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日期：</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备注：</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①从业人员、营业收入、资产总额填报上一年度数据，无上一年度数据的新成立企业可不填报。</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Cs/>
          <w:color w:val="auto"/>
          <w:sz w:val="21"/>
          <w:szCs w:val="21"/>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rPr>
        <w:t>②供应商提供《中小企业声明函》内容不实的，属于“隐瞒真实情况，提供虚假资料的” 情形，依照有关规定追究相应责任。</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color w:val="auto"/>
          <w:sz w:val="21"/>
          <w:szCs w:val="21"/>
          <w:lang w:val="zh-CN"/>
        </w:rPr>
      </w:pPr>
      <w:r>
        <w:rPr>
          <w:rFonts w:hint="eastAsia" w:asciiTheme="minorEastAsia" w:hAnsiTheme="minorEastAsia" w:eastAsiaTheme="minorEastAsia" w:cstheme="minorEastAsia"/>
          <w:b/>
          <w:color w:val="auto"/>
          <w:sz w:val="21"/>
          <w:szCs w:val="21"/>
          <w:lang w:val="zh-CN"/>
        </w:rPr>
        <w:t>附件3：监狱企业证明文件</w:t>
      </w:r>
    </w:p>
    <w:p>
      <w:pPr>
        <w:pageBreakBefore w:val="0"/>
        <w:widowControl w:val="0"/>
        <w:kinsoku/>
        <w:wordWrap/>
        <w:overflowPunct/>
        <w:topLinePunct w:val="0"/>
        <w:autoSpaceDE/>
        <w:autoSpaceDN/>
        <w:bidi w:val="0"/>
        <w:adjustRightInd w:val="0"/>
        <w:snapToGrid w:val="0"/>
        <w:spacing w:line="360" w:lineRule="auto"/>
        <w:textAlignment w:val="auto"/>
        <w:rPr>
          <w:rFonts w:hint="eastAsia"/>
          <w:color w:val="auto"/>
          <w:sz w:val="21"/>
          <w:szCs w:val="21"/>
          <w:lang w:val="zh-CN"/>
        </w:rPr>
        <w:sectPr>
          <w:pgSz w:w="11906" w:h="16838"/>
          <w:pgMar w:top="1440" w:right="1800" w:bottom="1440" w:left="1800" w:header="794" w:footer="992" w:gutter="0"/>
          <w:pgNumType w:fmt="decimal"/>
          <w:cols w:space="425" w:num="1"/>
          <w:docGrid w:type="lines" w:linePitch="312" w:charSpace="0"/>
        </w:sectPr>
      </w:pPr>
      <w:r>
        <w:rPr>
          <w:rFonts w:hint="eastAsia" w:asciiTheme="minorEastAsia" w:hAnsiTheme="minorEastAsia" w:eastAsiaTheme="minorEastAsia" w:cstheme="minorEastAsia"/>
          <w:bCs/>
          <w:color w:val="auto"/>
          <w:sz w:val="21"/>
          <w:szCs w:val="21"/>
          <w:lang w:val="zh-CN"/>
        </w:rPr>
        <w:t>享受</w:t>
      </w:r>
      <w:r>
        <w:rPr>
          <w:rFonts w:hint="eastAsia"/>
          <w:color w:val="auto"/>
          <w:sz w:val="21"/>
          <w:szCs w:val="21"/>
          <w:lang w:val="zh-CN"/>
        </w:rPr>
        <w:t>政策优惠的监狱企业须提供由省级以上监狱管理局、戒毒管理局（含新疆生产建设兵团）出具的属于监狱企业的证明文件。</w:t>
      </w: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 xml:space="preserve">附件4 </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 xml:space="preserve">                       残疾人福利性单位声明函</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单位的</w:t>
      </w:r>
      <w:r>
        <w:rPr>
          <w:rFonts w:hint="eastAsia" w:asciiTheme="minorEastAsia" w:hAnsiTheme="minorEastAsia" w:eastAsiaTheme="minorEastAsia" w:cstheme="minorEastAsia"/>
          <w:bCs/>
          <w:color w:val="auto"/>
          <w:sz w:val="21"/>
          <w:szCs w:val="21"/>
          <w:u w:val="single"/>
        </w:rPr>
        <w:t>（项目名称、项目编号、包号）</w:t>
      </w:r>
      <w:r>
        <w:rPr>
          <w:rFonts w:hint="eastAsia" w:asciiTheme="minorEastAsia" w:hAnsiTheme="minorEastAsia" w:eastAsiaTheme="minorEastAsia" w:cstheme="minorEastAsia"/>
          <w:color w:val="auto"/>
          <w:sz w:val="21"/>
          <w:szCs w:val="21"/>
        </w:rPr>
        <w:t>项目采购活动提供本单位制造的货物（由本单位承担工程/提供服务），或者提供其他残疾人福利性单位制造的货物（不包括使用非残疾人福利性单位注册商标的货物）。 </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本单位对上述声明的真实性负责。如有虚假，将依法承担相应责任。</w:t>
      </w: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spacing w:line="360" w:lineRule="auto"/>
        <w:ind w:firstLine="3570" w:firstLineChars="17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单位名称（盖章）：　　　　　　　　</w:t>
      </w:r>
    </w:p>
    <w:p>
      <w:pPr>
        <w:pageBreakBefore w:val="0"/>
        <w:widowControl w:val="0"/>
        <w:kinsoku/>
        <w:wordWrap/>
        <w:overflowPunct/>
        <w:topLinePunct w:val="0"/>
        <w:autoSpaceDE/>
        <w:autoSpaceDN/>
        <w:bidi w:val="0"/>
        <w:adjustRightInd/>
        <w:spacing w:line="360" w:lineRule="auto"/>
        <w:ind w:firstLine="3570" w:firstLineChars="17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日期：</w:t>
      </w:r>
    </w:p>
    <w:p>
      <w:pPr>
        <w:pageBreakBefore w:val="0"/>
        <w:wordWrap/>
        <w:topLinePunct w:val="0"/>
        <w:bidi w:val="0"/>
        <w:spacing w:line="360" w:lineRule="auto"/>
        <w:ind w:firstLine="561"/>
        <w:textAlignment w:val="auto"/>
        <w:rPr>
          <w:rFonts w:hint="eastAsia" w:ascii="宋体" w:hAnsi="宋体" w:eastAsia="宋体" w:cs="宋体"/>
          <w:b w:val="0"/>
          <w:bCs/>
          <w:color w:val="auto"/>
          <w:sz w:val="21"/>
          <w:szCs w:val="21"/>
        </w:rPr>
      </w:pPr>
    </w:p>
    <w:p>
      <w:pPr>
        <w:pageBreakBefore w:val="0"/>
        <w:widowControl w:val="0"/>
        <w:kinsoku/>
        <w:wordWrap/>
        <w:overflowPunct/>
        <w:topLinePunct w:val="0"/>
        <w:autoSpaceDE/>
        <w:autoSpaceDN/>
        <w:bidi w:val="0"/>
        <w:adjustRightInd w:val="0"/>
        <w:snapToGrid w:val="0"/>
        <w:spacing w:line="360" w:lineRule="auto"/>
        <w:ind w:firstLine="3570" w:firstLineChars="1700"/>
        <w:textAlignment w:val="auto"/>
        <w:rPr>
          <w:rFonts w:asciiTheme="minorEastAsia" w:hAnsiTheme="minorEastAsia" w:eastAsiaTheme="minorEastAsia" w:cstheme="minorEastAsia"/>
          <w:color w:val="auto"/>
          <w:sz w:val="21"/>
          <w:szCs w:val="21"/>
        </w:rPr>
      </w:pPr>
    </w:p>
    <w:p>
      <w:pPr>
        <w:pageBreakBefore w:val="0"/>
        <w:widowControl w:val="0"/>
        <w:kinsoku/>
        <w:wordWrap/>
        <w:overflowPunct/>
        <w:topLinePunct w:val="0"/>
        <w:autoSpaceDE/>
        <w:autoSpaceDN/>
        <w:bidi w:val="0"/>
        <w:adjustRightInd w:val="0"/>
        <w:snapToGrid w:val="0"/>
        <w:spacing w:line="360" w:lineRule="auto"/>
        <w:textAlignment w:val="auto"/>
        <w:rPr>
          <w:rFonts w:asciiTheme="minorEastAsia" w:hAnsiTheme="minorEastAsia" w:eastAsiaTheme="minorEastAsia" w:cstheme="minorEastAsia"/>
          <w:color w:val="auto"/>
          <w:sz w:val="21"/>
          <w:szCs w:val="21"/>
        </w:rPr>
      </w:pPr>
    </w:p>
    <w:sectPr>
      <w:pgSz w:w="11906" w:h="16838"/>
      <w:pgMar w:top="1440" w:right="1800" w:bottom="1440" w:left="1800" w:header="79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10002FF" w:usb1="4000FCFF" w:usb2="00000009" w:usb3="00000000" w:csb0="6000019F" w:csb1="DFD70000"/>
  </w:font>
  <w:font w:name="FontAwesome">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114</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1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114</w:t>
                    </w:r>
                    <w:r>
                      <w:fldChar w:fldCharType="end"/>
                    </w:r>
                    <w:r>
                      <w:rPr>
                        <w:rFonts w:hint="eastAsia"/>
                      </w:rPr>
                      <w:t xml:space="preserve"> 页</w:t>
                    </w: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47</w:t>
                    </w:r>
                    <w:r>
                      <w:rPr>
                        <w:rFonts w:hint="eastAsia"/>
                        <w:lang w:eastAsia="zh-CN"/>
                      </w:rPr>
                      <w:fldChar w:fldCharType="end"/>
                    </w:r>
                    <w:r>
                      <w:rPr>
                        <w:rFonts w:hint="eastAsia"/>
                        <w:lang w:eastAsia="zh-CN"/>
                      </w:rPr>
                      <w:t xml:space="preserve"> 页</w:t>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r>
      <w:rPr>
        <w:sz w:val="21"/>
        <w:szCs w:val="21"/>
      </w:rP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outlineLvl w:val="0"/>
      <w:rPr>
        <w:rFonts w:hint="eastAsia" w:ascii="宋体" w:hAnsi="宋体"/>
        <w:b/>
        <w:bCs/>
        <w:sz w:val="21"/>
        <w:szCs w:val="21"/>
      </w:rPr>
    </w:pPr>
    <w:r>
      <w:rPr>
        <w:rFonts w:hint="eastAsia" w:ascii="宋体" w:hAnsi="宋体"/>
        <w:b/>
        <w:bCs/>
        <w:sz w:val="18"/>
        <w:szCs w:val="18"/>
      </w:rPr>
      <w:t>海</w:t>
    </w:r>
    <w:r>
      <w:rPr>
        <w:rFonts w:hint="eastAsia" w:ascii="宋体" w:hAnsi="宋体"/>
        <w:b/>
        <w:bCs/>
        <w:sz w:val="21"/>
        <w:szCs w:val="21"/>
      </w:rPr>
      <w:t xml:space="preserve">口市政府采购中心       </w:t>
    </w:r>
    <w:r>
      <w:rPr>
        <w:rFonts w:hint="eastAsia" w:ascii="宋体" w:hAnsi="宋体"/>
        <w:b/>
        <w:bCs/>
        <w:sz w:val="21"/>
        <w:szCs w:val="21"/>
        <w:lang w:val="en-US" w:eastAsia="zh-CN"/>
      </w:rPr>
      <w:t xml:space="preserve">           </w:t>
    </w:r>
    <w:r>
      <w:rPr>
        <w:rFonts w:hint="eastAsia" w:hAnsi="宋体"/>
        <w:b/>
        <w:bCs/>
        <w:sz w:val="21"/>
        <w:szCs w:val="21"/>
        <w:lang w:val="en-US" w:eastAsia="zh-CN"/>
      </w:rPr>
      <w:t xml:space="preserve"> </w:t>
    </w:r>
    <w:r>
      <w:rPr>
        <w:rFonts w:hint="eastAsia" w:ascii="宋体" w:hAnsi="宋体"/>
        <w:b/>
        <w:bCs/>
        <w:sz w:val="21"/>
        <w:szCs w:val="21"/>
        <w:lang w:val="en-US" w:eastAsia="zh-CN"/>
      </w:rPr>
      <w:t xml:space="preserve"> </w:t>
    </w:r>
    <w:r>
      <w:rPr>
        <w:rFonts w:hint="eastAsia" w:ascii="宋体" w:hAnsi="宋体"/>
        <w:b/>
        <w:bCs/>
        <w:sz w:val="21"/>
        <w:szCs w:val="21"/>
      </w:rPr>
      <w:t>海口市人民医院物业服务项目（C包 安保服务）</w:t>
    </w:r>
  </w:p>
  <w:p>
    <w:pPr>
      <w:pStyle w:val="10"/>
      <w:ind w:left="3975" w:leftChars="1893" w:firstLine="2741" w:firstLineChars="1300"/>
      <w:outlineLvl w:val="0"/>
      <w:rPr>
        <w:rFonts w:hint="default" w:ascii="宋体" w:hAnsi="宋体"/>
        <w:b/>
        <w:bCs/>
        <w:sz w:val="21"/>
        <w:szCs w:val="21"/>
        <w:lang w:val="en-US" w:eastAsia="zh-CN"/>
      </w:rPr>
    </w:pPr>
    <w:r>
      <w:rPr>
        <w:rFonts w:hint="eastAsia" w:ascii="宋体" w:hAnsi="宋体"/>
        <w:b/>
        <w:bCs/>
        <w:sz w:val="21"/>
        <w:szCs w:val="21"/>
      </w:rPr>
      <w:t>/HKGP-2021-0038</w:t>
    </w:r>
  </w:p>
  <w:p>
    <w:pPr>
      <w:pStyle w:val="13"/>
      <w:pBdr>
        <w:bottom w:val="none" w:color="auto" w:sz="0" w:space="1"/>
      </w:pBdr>
    </w:pPr>
    <w:r>
      <w:rPr>
        <w:sz w:val="21"/>
        <w:szCs w:val="21"/>
      </w:rPr>
      <w:ptab w:relativeTo="margin" w:alignment="right" w:leader="none"/>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outlineLvl w:val="0"/>
      <w:rPr>
        <w:rFonts w:hint="eastAsia" w:ascii="宋体" w:hAnsi="宋体"/>
        <w:b/>
        <w:bCs/>
        <w:sz w:val="21"/>
        <w:szCs w:val="21"/>
      </w:rPr>
    </w:pPr>
    <w:r>
      <w:rPr>
        <w:rFonts w:hint="eastAsia" w:ascii="宋体" w:hAnsi="宋体"/>
        <w:b/>
        <w:bCs/>
        <w:sz w:val="18"/>
        <w:szCs w:val="18"/>
      </w:rPr>
      <w:t>海</w:t>
    </w:r>
    <w:r>
      <w:rPr>
        <w:rFonts w:hint="eastAsia" w:ascii="宋体" w:hAnsi="宋体"/>
        <w:b/>
        <w:bCs/>
        <w:sz w:val="21"/>
        <w:szCs w:val="21"/>
      </w:rPr>
      <w:t xml:space="preserve">口市政府采购中心       </w:t>
    </w:r>
    <w:r>
      <w:rPr>
        <w:rFonts w:hint="eastAsia" w:ascii="宋体" w:hAnsi="宋体"/>
        <w:b/>
        <w:bCs/>
        <w:sz w:val="21"/>
        <w:szCs w:val="21"/>
        <w:lang w:val="en-US" w:eastAsia="zh-CN"/>
      </w:rPr>
      <w:t xml:space="preserve">           </w:t>
    </w:r>
    <w:r>
      <w:rPr>
        <w:rFonts w:hint="eastAsia" w:hAnsi="宋体"/>
        <w:b/>
        <w:bCs/>
        <w:sz w:val="21"/>
        <w:szCs w:val="21"/>
        <w:lang w:val="en-US" w:eastAsia="zh-CN"/>
      </w:rPr>
      <w:t xml:space="preserve"> </w:t>
    </w:r>
    <w:r>
      <w:rPr>
        <w:rFonts w:hint="eastAsia" w:ascii="宋体" w:hAnsi="宋体"/>
        <w:b/>
        <w:bCs/>
        <w:sz w:val="21"/>
        <w:szCs w:val="21"/>
        <w:lang w:val="en-US" w:eastAsia="zh-CN"/>
      </w:rPr>
      <w:t xml:space="preserve"> </w:t>
    </w:r>
    <w:r>
      <w:rPr>
        <w:rFonts w:hint="eastAsia" w:ascii="宋体" w:hAnsi="宋体"/>
        <w:b/>
        <w:bCs/>
        <w:sz w:val="21"/>
        <w:szCs w:val="21"/>
      </w:rPr>
      <w:t>海口市人民医院物业服务项目（C包 安保服务）</w:t>
    </w:r>
  </w:p>
  <w:p>
    <w:pPr>
      <w:pStyle w:val="10"/>
      <w:ind w:left="3975" w:leftChars="1893" w:firstLine="2741" w:firstLineChars="1300"/>
      <w:outlineLvl w:val="0"/>
      <w:rPr>
        <w:rFonts w:hint="default" w:ascii="宋体" w:hAnsi="宋体"/>
        <w:b/>
        <w:bCs/>
        <w:sz w:val="21"/>
        <w:szCs w:val="21"/>
        <w:lang w:val="en-US" w:eastAsia="zh-CN"/>
      </w:rPr>
    </w:pPr>
    <w:r>
      <w:rPr>
        <w:rFonts w:hint="eastAsia" w:ascii="宋体" w:hAnsi="宋体"/>
        <w:b/>
        <w:bCs/>
        <w:sz w:val="21"/>
        <w:szCs w:val="21"/>
      </w:rPr>
      <w:t>/HKGP-2021-0038</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E3D88"/>
    <w:multiLevelType w:val="multilevel"/>
    <w:tmpl w:val="040E3D88"/>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5E97A6B"/>
    <w:multiLevelType w:val="multilevel"/>
    <w:tmpl w:val="05E97A6B"/>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A574F3A"/>
    <w:multiLevelType w:val="multilevel"/>
    <w:tmpl w:val="0A574F3A"/>
    <w:lvl w:ilvl="0" w:tentative="0">
      <w:start w:val="1"/>
      <w:numFmt w:val="chineseCountingThousand"/>
      <w:lvlText w:val="第%1条"/>
      <w:lvlJc w:val="left"/>
      <w:pPr>
        <w:ind w:left="1304" w:hanging="1304"/>
      </w:pPr>
      <w:rPr>
        <w:rFonts w:hint="eastAsia"/>
        <w:b/>
        <w:sz w:val="24"/>
        <w:lang w:val="en-US"/>
      </w:rPr>
    </w:lvl>
    <w:lvl w:ilvl="1" w:tentative="0">
      <w:start w:val="1"/>
      <w:numFmt w:val="decimal"/>
      <w:isLgl/>
      <w:lvlText w:val="%1.%2"/>
      <w:lvlJc w:val="left"/>
      <w:pPr>
        <w:ind w:left="1944" w:hanging="879"/>
      </w:pPr>
      <w:rPr>
        <w:rFonts w:hint="default" w:ascii="Times New Roman" w:hAnsi="Times New Roman"/>
        <w:b w:val="0"/>
        <w:color w:val="auto"/>
      </w:rPr>
    </w:lvl>
    <w:lvl w:ilvl="2" w:tentative="0">
      <w:start w:val="1"/>
      <w:numFmt w:val="decimal"/>
      <w:isLgl/>
      <w:lvlText w:val="%1.%2.%3"/>
      <w:lvlJc w:val="left"/>
      <w:pPr>
        <w:ind w:left="1304" w:hanging="879"/>
      </w:pPr>
      <w:rPr>
        <w:rFonts w:hint="default" w:ascii="Times New Roman" w:hAnsi="Times New Roman"/>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0D86EB6"/>
    <w:multiLevelType w:val="multilevel"/>
    <w:tmpl w:val="10D86EB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BD896DB"/>
    <w:multiLevelType w:val="singleLevel"/>
    <w:tmpl w:val="1BD896DB"/>
    <w:lvl w:ilvl="0" w:tentative="0">
      <w:start w:val="2"/>
      <w:numFmt w:val="chineseCounting"/>
      <w:suff w:val="nothing"/>
      <w:lvlText w:val="（%1）"/>
      <w:lvlJc w:val="left"/>
      <w:pPr>
        <w:ind w:left="-2"/>
      </w:pPr>
      <w:rPr>
        <w:rFonts w:hint="eastAsia"/>
      </w:rPr>
    </w:lvl>
  </w:abstractNum>
  <w:abstractNum w:abstractNumId="5">
    <w:nsid w:val="2B227ABC"/>
    <w:multiLevelType w:val="multilevel"/>
    <w:tmpl w:val="2B227ABC"/>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B751C8E"/>
    <w:multiLevelType w:val="multilevel"/>
    <w:tmpl w:val="7B751C8E"/>
    <w:lvl w:ilvl="0" w:tentative="0">
      <w:start w:val="1"/>
      <w:numFmt w:val="chineseCountingThousand"/>
      <w:lvlText w:val="第%1条"/>
      <w:lvlJc w:val="left"/>
      <w:pPr>
        <w:ind w:left="1304" w:hanging="1304"/>
      </w:pPr>
      <w:rPr>
        <w:rFonts w:hint="eastAsia"/>
        <w:b/>
        <w:sz w:val="24"/>
        <w:lang w:val="en-US"/>
      </w:rPr>
    </w:lvl>
    <w:lvl w:ilvl="1" w:tentative="0">
      <w:start w:val="1"/>
      <w:numFmt w:val="decimal"/>
      <w:isLgl/>
      <w:lvlText w:val="%1.%2"/>
      <w:lvlJc w:val="left"/>
      <w:pPr>
        <w:ind w:left="1304" w:hanging="879"/>
      </w:pPr>
      <w:rPr>
        <w:rFonts w:hint="default" w:ascii="Times New Roman" w:hAnsi="Times New Roman"/>
        <w:b w:val="0"/>
      </w:rPr>
    </w:lvl>
    <w:lvl w:ilvl="2" w:tentative="0">
      <w:start w:val="1"/>
      <w:numFmt w:val="decimal"/>
      <w:isLgl/>
      <w:lvlText w:val="%1.%2.%3"/>
      <w:lvlJc w:val="left"/>
      <w:pPr>
        <w:ind w:left="1304" w:hanging="879"/>
      </w:pPr>
      <w:rPr>
        <w:rFonts w:hint="default" w:ascii="Times New Roman" w:hAnsi="Times New Roman"/>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3"/>
  </w:num>
  <w:num w:numId="2">
    <w:abstractNumId w:val="4"/>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MzU4NWNjYWViMWU3MGE3NGVmN2FhNjNlZjk5MWIifQ=="/>
  </w:docVars>
  <w:rsids>
    <w:rsidRoot w:val="53E73F9D"/>
    <w:rsid w:val="003216DB"/>
    <w:rsid w:val="00407E90"/>
    <w:rsid w:val="005D103E"/>
    <w:rsid w:val="005F4489"/>
    <w:rsid w:val="00801901"/>
    <w:rsid w:val="00847139"/>
    <w:rsid w:val="009A1606"/>
    <w:rsid w:val="009B4088"/>
    <w:rsid w:val="00A63F7E"/>
    <w:rsid w:val="00CF3B3E"/>
    <w:rsid w:val="012F0CEC"/>
    <w:rsid w:val="0159347F"/>
    <w:rsid w:val="01816A09"/>
    <w:rsid w:val="019B1886"/>
    <w:rsid w:val="02213014"/>
    <w:rsid w:val="022D30DA"/>
    <w:rsid w:val="02455925"/>
    <w:rsid w:val="02D219C4"/>
    <w:rsid w:val="03231259"/>
    <w:rsid w:val="033B0CFE"/>
    <w:rsid w:val="034F7EF4"/>
    <w:rsid w:val="03854560"/>
    <w:rsid w:val="03BF4CCA"/>
    <w:rsid w:val="03C14561"/>
    <w:rsid w:val="040D3C69"/>
    <w:rsid w:val="04261197"/>
    <w:rsid w:val="04630F4A"/>
    <w:rsid w:val="049B5476"/>
    <w:rsid w:val="04E03371"/>
    <w:rsid w:val="052D4ADE"/>
    <w:rsid w:val="055E210C"/>
    <w:rsid w:val="056A57F8"/>
    <w:rsid w:val="05F21DE6"/>
    <w:rsid w:val="064E6865"/>
    <w:rsid w:val="06984B35"/>
    <w:rsid w:val="06EC4087"/>
    <w:rsid w:val="07050876"/>
    <w:rsid w:val="071D0355"/>
    <w:rsid w:val="073851BD"/>
    <w:rsid w:val="07B81042"/>
    <w:rsid w:val="07D1641A"/>
    <w:rsid w:val="07F661BB"/>
    <w:rsid w:val="08007B78"/>
    <w:rsid w:val="08105A97"/>
    <w:rsid w:val="08145A20"/>
    <w:rsid w:val="082C4653"/>
    <w:rsid w:val="085A2AEA"/>
    <w:rsid w:val="085A4AFD"/>
    <w:rsid w:val="08A774AC"/>
    <w:rsid w:val="08DB2D17"/>
    <w:rsid w:val="08DC5BCE"/>
    <w:rsid w:val="08FD2989"/>
    <w:rsid w:val="090F409F"/>
    <w:rsid w:val="09601EFA"/>
    <w:rsid w:val="09A068B5"/>
    <w:rsid w:val="09B37E23"/>
    <w:rsid w:val="09FC5A6D"/>
    <w:rsid w:val="0A586351"/>
    <w:rsid w:val="0A7B7C6C"/>
    <w:rsid w:val="0A89454C"/>
    <w:rsid w:val="0AA52631"/>
    <w:rsid w:val="0AD87214"/>
    <w:rsid w:val="0AF21923"/>
    <w:rsid w:val="0AFD710E"/>
    <w:rsid w:val="0BB7140A"/>
    <w:rsid w:val="0BBC0022"/>
    <w:rsid w:val="0BD90EE9"/>
    <w:rsid w:val="0BF26973"/>
    <w:rsid w:val="0C282C80"/>
    <w:rsid w:val="0C747BE1"/>
    <w:rsid w:val="0C796895"/>
    <w:rsid w:val="0C8D7232"/>
    <w:rsid w:val="0C956CDB"/>
    <w:rsid w:val="0C9E593E"/>
    <w:rsid w:val="0CA578F4"/>
    <w:rsid w:val="0CC95340"/>
    <w:rsid w:val="0CE06855"/>
    <w:rsid w:val="0CF271BF"/>
    <w:rsid w:val="0D3A63F7"/>
    <w:rsid w:val="0D5F1E64"/>
    <w:rsid w:val="0DB27913"/>
    <w:rsid w:val="0DFD1228"/>
    <w:rsid w:val="0E2B535C"/>
    <w:rsid w:val="0E603E62"/>
    <w:rsid w:val="0F3B3D47"/>
    <w:rsid w:val="0F4814BC"/>
    <w:rsid w:val="100B407B"/>
    <w:rsid w:val="104E667B"/>
    <w:rsid w:val="10575E20"/>
    <w:rsid w:val="105A2DDD"/>
    <w:rsid w:val="106611CB"/>
    <w:rsid w:val="113722BE"/>
    <w:rsid w:val="113F685C"/>
    <w:rsid w:val="11601AD6"/>
    <w:rsid w:val="11E76422"/>
    <w:rsid w:val="12380801"/>
    <w:rsid w:val="12507C79"/>
    <w:rsid w:val="1254371D"/>
    <w:rsid w:val="1262199D"/>
    <w:rsid w:val="12865437"/>
    <w:rsid w:val="12AF6F40"/>
    <w:rsid w:val="12BD6BF4"/>
    <w:rsid w:val="132D6E78"/>
    <w:rsid w:val="137C0484"/>
    <w:rsid w:val="13962132"/>
    <w:rsid w:val="1399374C"/>
    <w:rsid w:val="139C4065"/>
    <w:rsid w:val="1437327D"/>
    <w:rsid w:val="145A17F2"/>
    <w:rsid w:val="145A366F"/>
    <w:rsid w:val="14B33330"/>
    <w:rsid w:val="14E24257"/>
    <w:rsid w:val="14F364DD"/>
    <w:rsid w:val="150D5D06"/>
    <w:rsid w:val="157F1A78"/>
    <w:rsid w:val="15D078F9"/>
    <w:rsid w:val="15DA2C5A"/>
    <w:rsid w:val="1605187F"/>
    <w:rsid w:val="16154877"/>
    <w:rsid w:val="16C0190D"/>
    <w:rsid w:val="170F0CDD"/>
    <w:rsid w:val="17137D16"/>
    <w:rsid w:val="173B3498"/>
    <w:rsid w:val="17B77DC6"/>
    <w:rsid w:val="186A144F"/>
    <w:rsid w:val="18812024"/>
    <w:rsid w:val="18DA1062"/>
    <w:rsid w:val="18DF750D"/>
    <w:rsid w:val="19057B47"/>
    <w:rsid w:val="192E465C"/>
    <w:rsid w:val="195A634B"/>
    <w:rsid w:val="199C16E9"/>
    <w:rsid w:val="199D5F29"/>
    <w:rsid w:val="1A5202FA"/>
    <w:rsid w:val="1AAC33FA"/>
    <w:rsid w:val="1AED0A61"/>
    <w:rsid w:val="1B056327"/>
    <w:rsid w:val="1B4B4FB2"/>
    <w:rsid w:val="1B4E010B"/>
    <w:rsid w:val="1B7A723A"/>
    <w:rsid w:val="1B9E715D"/>
    <w:rsid w:val="1BCA0EFB"/>
    <w:rsid w:val="1BD6322C"/>
    <w:rsid w:val="1BDF0C37"/>
    <w:rsid w:val="1C180837"/>
    <w:rsid w:val="1C2244F6"/>
    <w:rsid w:val="1C6670D2"/>
    <w:rsid w:val="1C9070D0"/>
    <w:rsid w:val="1CA52F76"/>
    <w:rsid w:val="1CAD6FA9"/>
    <w:rsid w:val="1D234DCF"/>
    <w:rsid w:val="1D2D3ACF"/>
    <w:rsid w:val="1D686A57"/>
    <w:rsid w:val="1D813BCE"/>
    <w:rsid w:val="1DE2494A"/>
    <w:rsid w:val="1E1A6270"/>
    <w:rsid w:val="1E66393B"/>
    <w:rsid w:val="1EB83740"/>
    <w:rsid w:val="1EC56452"/>
    <w:rsid w:val="1EED5392"/>
    <w:rsid w:val="1F9D2223"/>
    <w:rsid w:val="1FC96AD8"/>
    <w:rsid w:val="1FE15F3B"/>
    <w:rsid w:val="203E5DA7"/>
    <w:rsid w:val="21132956"/>
    <w:rsid w:val="211428BF"/>
    <w:rsid w:val="21202FCA"/>
    <w:rsid w:val="217C5962"/>
    <w:rsid w:val="21B3342C"/>
    <w:rsid w:val="224A1874"/>
    <w:rsid w:val="229B216B"/>
    <w:rsid w:val="22B13B13"/>
    <w:rsid w:val="22B66EF0"/>
    <w:rsid w:val="234271CB"/>
    <w:rsid w:val="237D267B"/>
    <w:rsid w:val="238B212F"/>
    <w:rsid w:val="23BC2A5A"/>
    <w:rsid w:val="23CD07BD"/>
    <w:rsid w:val="24346E9F"/>
    <w:rsid w:val="245925FC"/>
    <w:rsid w:val="245E5334"/>
    <w:rsid w:val="24774524"/>
    <w:rsid w:val="24F7309D"/>
    <w:rsid w:val="25030902"/>
    <w:rsid w:val="254257E5"/>
    <w:rsid w:val="256D095A"/>
    <w:rsid w:val="25AE26C4"/>
    <w:rsid w:val="25D51472"/>
    <w:rsid w:val="25E0531F"/>
    <w:rsid w:val="26306279"/>
    <w:rsid w:val="263B05DB"/>
    <w:rsid w:val="264F15E3"/>
    <w:rsid w:val="26774ED4"/>
    <w:rsid w:val="26F02B5B"/>
    <w:rsid w:val="273F0DA8"/>
    <w:rsid w:val="27460791"/>
    <w:rsid w:val="274F678B"/>
    <w:rsid w:val="275318CF"/>
    <w:rsid w:val="27D44B1C"/>
    <w:rsid w:val="282A6111"/>
    <w:rsid w:val="28777AD4"/>
    <w:rsid w:val="287D015D"/>
    <w:rsid w:val="288B7471"/>
    <w:rsid w:val="28A92BCF"/>
    <w:rsid w:val="28B078C0"/>
    <w:rsid w:val="29335621"/>
    <w:rsid w:val="293755EF"/>
    <w:rsid w:val="297213A4"/>
    <w:rsid w:val="298A5CE1"/>
    <w:rsid w:val="29935745"/>
    <w:rsid w:val="299E0C30"/>
    <w:rsid w:val="29AF73CD"/>
    <w:rsid w:val="29CF2C9E"/>
    <w:rsid w:val="2A1525B3"/>
    <w:rsid w:val="2A1F3C77"/>
    <w:rsid w:val="2A420242"/>
    <w:rsid w:val="2A770325"/>
    <w:rsid w:val="2B577739"/>
    <w:rsid w:val="2B82420A"/>
    <w:rsid w:val="2BC32FA6"/>
    <w:rsid w:val="2BDE0F2A"/>
    <w:rsid w:val="2C1F0ECB"/>
    <w:rsid w:val="2C2F0132"/>
    <w:rsid w:val="2C5B48B1"/>
    <w:rsid w:val="2C635A6B"/>
    <w:rsid w:val="2C9C63F2"/>
    <w:rsid w:val="2CE95AE3"/>
    <w:rsid w:val="2D056A81"/>
    <w:rsid w:val="2D0D1210"/>
    <w:rsid w:val="2D205DF5"/>
    <w:rsid w:val="2D6F2A08"/>
    <w:rsid w:val="2D7A708A"/>
    <w:rsid w:val="2D986A7C"/>
    <w:rsid w:val="2DD31C58"/>
    <w:rsid w:val="2E386100"/>
    <w:rsid w:val="2E3A4E93"/>
    <w:rsid w:val="2E921BC1"/>
    <w:rsid w:val="2E9D3756"/>
    <w:rsid w:val="2ED71151"/>
    <w:rsid w:val="2EFB0B3C"/>
    <w:rsid w:val="2F3B21A6"/>
    <w:rsid w:val="2F5B4CE0"/>
    <w:rsid w:val="2F5C1340"/>
    <w:rsid w:val="2F6457B2"/>
    <w:rsid w:val="2F8D101C"/>
    <w:rsid w:val="2F9039F3"/>
    <w:rsid w:val="2FF4525E"/>
    <w:rsid w:val="300D602F"/>
    <w:rsid w:val="30434F34"/>
    <w:rsid w:val="30551C7E"/>
    <w:rsid w:val="305C1DF5"/>
    <w:rsid w:val="30C330A2"/>
    <w:rsid w:val="31032820"/>
    <w:rsid w:val="31847465"/>
    <w:rsid w:val="31DE379A"/>
    <w:rsid w:val="327D0402"/>
    <w:rsid w:val="32A61FCC"/>
    <w:rsid w:val="32C0465B"/>
    <w:rsid w:val="32CE6B16"/>
    <w:rsid w:val="33000244"/>
    <w:rsid w:val="3319111C"/>
    <w:rsid w:val="33366578"/>
    <w:rsid w:val="33A63D3F"/>
    <w:rsid w:val="33AA7583"/>
    <w:rsid w:val="33D41912"/>
    <w:rsid w:val="33F61B9F"/>
    <w:rsid w:val="34864572"/>
    <w:rsid w:val="34B155AA"/>
    <w:rsid w:val="34BB0952"/>
    <w:rsid w:val="34BE18EB"/>
    <w:rsid w:val="34BF7A35"/>
    <w:rsid w:val="34C80E50"/>
    <w:rsid w:val="34DB1C6D"/>
    <w:rsid w:val="35095BB0"/>
    <w:rsid w:val="350D3521"/>
    <w:rsid w:val="35262805"/>
    <w:rsid w:val="353A6D2D"/>
    <w:rsid w:val="35407683"/>
    <w:rsid w:val="357342CB"/>
    <w:rsid w:val="35956011"/>
    <w:rsid w:val="35A207D8"/>
    <w:rsid w:val="35A51DD0"/>
    <w:rsid w:val="35CC03C4"/>
    <w:rsid w:val="36202DD1"/>
    <w:rsid w:val="36345F74"/>
    <w:rsid w:val="366C2AF8"/>
    <w:rsid w:val="36720821"/>
    <w:rsid w:val="36E43B49"/>
    <w:rsid w:val="3708704A"/>
    <w:rsid w:val="37105321"/>
    <w:rsid w:val="375D7E76"/>
    <w:rsid w:val="37807888"/>
    <w:rsid w:val="37AB1232"/>
    <w:rsid w:val="37C96B2D"/>
    <w:rsid w:val="37F0121B"/>
    <w:rsid w:val="3869436C"/>
    <w:rsid w:val="38754CFF"/>
    <w:rsid w:val="388B18D0"/>
    <w:rsid w:val="38CA6BA3"/>
    <w:rsid w:val="38EF3348"/>
    <w:rsid w:val="38F36F52"/>
    <w:rsid w:val="394B49F2"/>
    <w:rsid w:val="395D73C0"/>
    <w:rsid w:val="3964489B"/>
    <w:rsid w:val="396D4363"/>
    <w:rsid w:val="397D5C71"/>
    <w:rsid w:val="398C450B"/>
    <w:rsid w:val="39A27D95"/>
    <w:rsid w:val="39A30FAD"/>
    <w:rsid w:val="39B81346"/>
    <w:rsid w:val="39DF76B4"/>
    <w:rsid w:val="3A3B4A7C"/>
    <w:rsid w:val="3A9C5889"/>
    <w:rsid w:val="3B0300BA"/>
    <w:rsid w:val="3B103205"/>
    <w:rsid w:val="3B2C125E"/>
    <w:rsid w:val="3B40382E"/>
    <w:rsid w:val="3B4909A7"/>
    <w:rsid w:val="3B706D2B"/>
    <w:rsid w:val="3B900E71"/>
    <w:rsid w:val="3B967BC8"/>
    <w:rsid w:val="3BC7074D"/>
    <w:rsid w:val="3BDA3232"/>
    <w:rsid w:val="3C0567E7"/>
    <w:rsid w:val="3C362D65"/>
    <w:rsid w:val="3C547DBA"/>
    <w:rsid w:val="3C5A7719"/>
    <w:rsid w:val="3C71787E"/>
    <w:rsid w:val="3C766FF7"/>
    <w:rsid w:val="3CA1704A"/>
    <w:rsid w:val="3CEC3782"/>
    <w:rsid w:val="3D005751"/>
    <w:rsid w:val="3D2E7CF5"/>
    <w:rsid w:val="3D6A7A3F"/>
    <w:rsid w:val="3D8475ED"/>
    <w:rsid w:val="3D9133ED"/>
    <w:rsid w:val="3D9A7407"/>
    <w:rsid w:val="3DBA03C3"/>
    <w:rsid w:val="3E0C29CB"/>
    <w:rsid w:val="3E1438A5"/>
    <w:rsid w:val="3E467EA9"/>
    <w:rsid w:val="3E6977ED"/>
    <w:rsid w:val="3EB53979"/>
    <w:rsid w:val="3ED06C72"/>
    <w:rsid w:val="3EE85802"/>
    <w:rsid w:val="3F9179BC"/>
    <w:rsid w:val="3FAF7652"/>
    <w:rsid w:val="3FB91F06"/>
    <w:rsid w:val="40143827"/>
    <w:rsid w:val="40172C0E"/>
    <w:rsid w:val="405A10B2"/>
    <w:rsid w:val="40930E3F"/>
    <w:rsid w:val="40DE32EB"/>
    <w:rsid w:val="412D71DE"/>
    <w:rsid w:val="416C485A"/>
    <w:rsid w:val="41721093"/>
    <w:rsid w:val="41A25A1E"/>
    <w:rsid w:val="41D5051C"/>
    <w:rsid w:val="41D93646"/>
    <w:rsid w:val="422B280E"/>
    <w:rsid w:val="42420B28"/>
    <w:rsid w:val="424C4B06"/>
    <w:rsid w:val="43215097"/>
    <w:rsid w:val="43335793"/>
    <w:rsid w:val="43504A5C"/>
    <w:rsid w:val="437629AE"/>
    <w:rsid w:val="43BE61A8"/>
    <w:rsid w:val="43D0692B"/>
    <w:rsid w:val="43DA56DD"/>
    <w:rsid w:val="43EE0B63"/>
    <w:rsid w:val="442D019F"/>
    <w:rsid w:val="44370871"/>
    <w:rsid w:val="44AA1CB0"/>
    <w:rsid w:val="44CE24E4"/>
    <w:rsid w:val="44D16A09"/>
    <w:rsid w:val="44D90521"/>
    <w:rsid w:val="44E52F1F"/>
    <w:rsid w:val="450E440F"/>
    <w:rsid w:val="45502007"/>
    <w:rsid w:val="4580392B"/>
    <w:rsid w:val="45883F8A"/>
    <w:rsid w:val="45F04858"/>
    <w:rsid w:val="4606799E"/>
    <w:rsid w:val="4629386F"/>
    <w:rsid w:val="466174A4"/>
    <w:rsid w:val="468B197E"/>
    <w:rsid w:val="46D52AA1"/>
    <w:rsid w:val="470E5183"/>
    <w:rsid w:val="471F4F7F"/>
    <w:rsid w:val="47413903"/>
    <w:rsid w:val="47501D1D"/>
    <w:rsid w:val="479B2B65"/>
    <w:rsid w:val="47E241F2"/>
    <w:rsid w:val="47E67EE1"/>
    <w:rsid w:val="47F05DF8"/>
    <w:rsid w:val="484C22AF"/>
    <w:rsid w:val="488B7FA6"/>
    <w:rsid w:val="48AC59F4"/>
    <w:rsid w:val="49057F3E"/>
    <w:rsid w:val="493D11A5"/>
    <w:rsid w:val="49497376"/>
    <w:rsid w:val="49913258"/>
    <w:rsid w:val="49AD56D2"/>
    <w:rsid w:val="49DF2FA3"/>
    <w:rsid w:val="49ED1963"/>
    <w:rsid w:val="49F41BF1"/>
    <w:rsid w:val="49FE18E4"/>
    <w:rsid w:val="4A2B6493"/>
    <w:rsid w:val="4A570B81"/>
    <w:rsid w:val="4A596A5D"/>
    <w:rsid w:val="4A792C6A"/>
    <w:rsid w:val="4A7D708F"/>
    <w:rsid w:val="4ACC2191"/>
    <w:rsid w:val="4B967555"/>
    <w:rsid w:val="4BA41081"/>
    <w:rsid w:val="4BAE7BD6"/>
    <w:rsid w:val="4C624E51"/>
    <w:rsid w:val="4C6F5D75"/>
    <w:rsid w:val="4C8614A0"/>
    <w:rsid w:val="4CB90B4A"/>
    <w:rsid w:val="4D011E35"/>
    <w:rsid w:val="4D1A70AD"/>
    <w:rsid w:val="4D4D66ED"/>
    <w:rsid w:val="4D53629A"/>
    <w:rsid w:val="4D896AAF"/>
    <w:rsid w:val="4D927727"/>
    <w:rsid w:val="4DBA3D68"/>
    <w:rsid w:val="4DCE7CC5"/>
    <w:rsid w:val="4DDF58BD"/>
    <w:rsid w:val="4E295649"/>
    <w:rsid w:val="4E434405"/>
    <w:rsid w:val="4E6D51A2"/>
    <w:rsid w:val="4F330037"/>
    <w:rsid w:val="4F6B7B7D"/>
    <w:rsid w:val="4F840FDE"/>
    <w:rsid w:val="4F8A0ABB"/>
    <w:rsid w:val="502B260A"/>
    <w:rsid w:val="503277C4"/>
    <w:rsid w:val="507B2035"/>
    <w:rsid w:val="50D729C1"/>
    <w:rsid w:val="5187033E"/>
    <w:rsid w:val="51B615DA"/>
    <w:rsid w:val="51CF5615"/>
    <w:rsid w:val="51D41141"/>
    <w:rsid w:val="52111515"/>
    <w:rsid w:val="52115DFD"/>
    <w:rsid w:val="523830D8"/>
    <w:rsid w:val="52F14A35"/>
    <w:rsid w:val="53453EF9"/>
    <w:rsid w:val="537E7219"/>
    <w:rsid w:val="53E73F9D"/>
    <w:rsid w:val="54244258"/>
    <w:rsid w:val="542B47E5"/>
    <w:rsid w:val="5463665A"/>
    <w:rsid w:val="54737C15"/>
    <w:rsid w:val="5489364B"/>
    <w:rsid w:val="548E0DEC"/>
    <w:rsid w:val="54D86D8D"/>
    <w:rsid w:val="554B067D"/>
    <w:rsid w:val="55583A1F"/>
    <w:rsid w:val="55705033"/>
    <w:rsid w:val="557D70BE"/>
    <w:rsid w:val="55CE4587"/>
    <w:rsid w:val="5624337B"/>
    <w:rsid w:val="56332F20"/>
    <w:rsid w:val="56964929"/>
    <w:rsid w:val="56E827E2"/>
    <w:rsid w:val="56E96FC6"/>
    <w:rsid w:val="57103B34"/>
    <w:rsid w:val="5714694D"/>
    <w:rsid w:val="57340E32"/>
    <w:rsid w:val="5809010E"/>
    <w:rsid w:val="582A0AC8"/>
    <w:rsid w:val="583525C6"/>
    <w:rsid w:val="583F79A7"/>
    <w:rsid w:val="588E0FF2"/>
    <w:rsid w:val="589932BB"/>
    <w:rsid w:val="58F5055B"/>
    <w:rsid w:val="58FC3E36"/>
    <w:rsid w:val="59264674"/>
    <w:rsid w:val="596801AA"/>
    <w:rsid w:val="596F1852"/>
    <w:rsid w:val="5992473D"/>
    <w:rsid w:val="59D251A4"/>
    <w:rsid w:val="5A16575C"/>
    <w:rsid w:val="5A175510"/>
    <w:rsid w:val="5A5F15A1"/>
    <w:rsid w:val="5A954EAF"/>
    <w:rsid w:val="5ABB4A59"/>
    <w:rsid w:val="5AC230A5"/>
    <w:rsid w:val="5B070F30"/>
    <w:rsid w:val="5B1D06EE"/>
    <w:rsid w:val="5B3E7A46"/>
    <w:rsid w:val="5B907B59"/>
    <w:rsid w:val="5BAB5771"/>
    <w:rsid w:val="5BFB5EB2"/>
    <w:rsid w:val="5C495DD3"/>
    <w:rsid w:val="5C4E06E7"/>
    <w:rsid w:val="5C593A80"/>
    <w:rsid w:val="5D041CF2"/>
    <w:rsid w:val="5D272928"/>
    <w:rsid w:val="5D2B2C34"/>
    <w:rsid w:val="5D4F03EF"/>
    <w:rsid w:val="5D905C05"/>
    <w:rsid w:val="5DCD0AC1"/>
    <w:rsid w:val="5E02038B"/>
    <w:rsid w:val="5E3E0FB2"/>
    <w:rsid w:val="5EE67330"/>
    <w:rsid w:val="5F212FF8"/>
    <w:rsid w:val="5F8B27B8"/>
    <w:rsid w:val="5FB72636"/>
    <w:rsid w:val="600B3636"/>
    <w:rsid w:val="6060486B"/>
    <w:rsid w:val="60DE7CF2"/>
    <w:rsid w:val="611E2E9B"/>
    <w:rsid w:val="612B0E8B"/>
    <w:rsid w:val="619D6AD3"/>
    <w:rsid w:val="619D7131"/>
    <w:rsid w:val="61B56F70"/>
    <w:rsid w:val="61DE071F"/>
    <w:rsid w:val="6218157F"/>
    <w:rsid w:val="62204E98"/>
    <w:rsid w:val="62553AB2"/>
    <w:rsid w:val="626D39E9"/>
    <w:rsid w:val="62956105"/>
    <w:rsid w:val="62997C74"/>
    <w:rsid w:val="62E55633"/>
    <w:rsid w:val="634041A9"/>
    <w:rsid w:val="63805167"/>
    <w:rsid w:val="63832876"/>
    <w:rsid w:val="640929F0"/>
    <w:rsid w:val="64B905C0"/>
    <w:rsid w:val="64CF7BEB"/>
    <w:rsid w:val="65187528"/>
    <w:rsid w:val="656C147B"/>
    <w:rsid w:val="65832223"/>
    <w:rsid w:val="664A7A0D"/>
    <w:rsid w:val="671A190B"/>
    <w:rsid w:val="6731767E"/>
    <w:rsid w:val="67335956"/>
    <w:rsid w:val="68016B77"/>
    <w:rsid w:val="68307014"/>
    <w:rsid w:val="687047EC"/>
    <w:rsid w:val="690C2F01"/>
    <w:rsid w:val="692A3B68"/>
    <w:rsid w:val="693A4663"/>
    <w:rsid w:val="699B0FA7"/>
    <w:rsid w:val="699F0403"/>
    <w:rsid w:val="6A0445F0"/>
    <w:rsid w:val="6A257C7E"/>
    <w:rsid w:val="6AED0C62"/>
    <w:rsid w:val="6AF66468"/>
    <w:rsid w:val="6AF86E22"/>
    <w:rsid w:val="6B276638"/>
    <w:rsid w:val="6B5F2CBB"/>
    <w:rsid w:val="6B850358"/>
    <w:rsid w:val="6BA23990"/>
    <w:rsid w:val="6BA92A8C"/>
    <w:rsid w:val="6BBF6B35"/>
    <w:rsid w:val="6BD40CFD"/>
    <w:rsid w:val="6C2271E5"/>
    <w:rsid w:val="6C6139A2"/>
    <w:rsid w:val="6C6B059F"/>
    <w:rsid w:val="6C7259E8"/>
    <w:rsid w:val="6C8C5F63"/>
    <w:rsid w:val="6CFA34DB"/>
    <w:rsid w:val="6CFD6829"/>
    <w:rsid w:val="6D330230"/>
    <w:rsid w:val="6D332F6E"/>
    <w:rsid w:val="6D396B87"/>
    <w:rsid w:val="6DB265D8"/>
    <w:rsid w:val="6DB301A4"/>
    <w:rsid w:val="6DD84920"/>
    <w:rsid w:val="6DDB5D1F"/>
    <w:rsid w:val="6DE82115"/>
    <w:rsid w:val="6DF14E2F"/>
    <w:rsid w:val="6E1F4FB0"/>
    <w:rsid w:val="6E465867"/>
    <w:rsid w:val="6E5246F3"/>
    <w:rsid w:val="6F3326BD"/>
    <w:rsid w:val="6F5B19D4"/>
    <w:rsid w:val="6FBD5643"/>
    <w:rsid w:val="6FC50CC6"/>
    <w:rsid w:val="6FDF215C"/>
    <w:rsid w:val="6FF979C2"/>
    <w:rsid w:val="707123F1"/>
    <w:rsid w:val="70A709CF"/>
    <w:rsid w:val="70AA1BAA"/>
    <w:rsid w:val="70C21E33"/>
    <w:rsid w:val="71420EA7"/>
    <w:rsid w:val="7150639A"/>
    <w:rsid w:val="715504AF"/>
    <w:rsid w:val="71B863AA"/>
    <w:rsid w:val="71B9524D"/>
    <w:rsid w:val="72044045"/>
    <w:rsid w:val="72440D8F"/>
    <w:rsid w:val="724701AA"/>
    <w:rsid w:val="72613BB4"/>
    <w:rsid w:val="72686DCB"/>
    <w:rsid w:val="72734125"/>
    <w:rsid w:val="72890BE1"/>
    <w:rsid w:val="7297342D"/>
    <w:rsid w:val="730750C4"/>
    <w:rsid w:val="733D0171"/>
    <w:rsid w:val="733E411A"/>
    <w:rsid w:val="7368312F"/>
    <w:rsid w:val="73913267"/>
    <w:rsid w:val="73B459E2"/>
    <w:rsid w:val="73B74455"/>
    <w:rsid w:val="73BF1DDC"/>
    <w:rsid w:val="74051691"/>
    <w:rsid w:val="74153FE8"/>
    <w:rsid w:val="741C39F8"/>
    <w:rsid w:val="74544D62"/>
    <w:rsid w:val="748D4891"/>
    <w:rsid w:val="74B143F2"/>
    <w:rsid w:val="74B34C91"/>
    <w:rsid w:val="74B6734E"/>
    <w:rsid w:val="74C6482B"/>
    <w:rsid w:val="752320C7"/>
    <w:rsid w:val="756E4256"/>
    <w:rsid w:val="75D723B2"/>
    <w:rsid w:val="76393941"/>
    <w:rsid w:val="76584AFD"/>
    <w:rsid w:val="770739C7"/>
    <w:rsid w:val="78375191"/>
    <w:rsid w:val="783A5034"/>
    <w:rsid w:val="78752699"/>
    <w:rsid w:val="788A190E"/>
    <w:rsid w:val="78B67C13"/>
    <w:rsid w:val="78D027F0"/>
    <w:rsid w:val="79107D4E"/>
    <w:rsid w:val="79353900"/>
    <w:rsid w:val="793F6CA3"/>
    <w:rsid w:val="794A04D7"/>
    <w:rsid w:val="79746535"/>
    <w:rsid w:val="797647ED"/>
    <w:rsid w:val="79814165"/>
    <w:rsid w:val="799C6F8D"/>
    <w:rsid w:val="7A13676F"/>
    <w:rsid w:val="7A387BE8"/>
    <w:rsid w:val="7A4D74CC"/>
    <w:rsid w:val="7A60559B"/>
    <w:rsid w:val="7AC843DE"/>
    <w:rsid w:val="7AE9123F"/>
    <w:rsid w:val="7AED3D24"/>
    <w:rsid w:val="7AFC3A32"/>
    <w:rsid w:val="7B237139"/>
    <w:rsid w:val="7B323F28"/>
    <w:rsid w:val="7B4D150D"/>
    <w:rsid w:val="7B504D7D"/>
    <w:rsid w:val="7BB05565"/>
    <w:rsid w:val="7BBB5446"/>
    <w:rsid w:val="7BEA3458"/>
    <w:rsid w:val="7BF256D2"/>
    <w:rsid w:val="7C0163B0"/>
    <w:rsid w:val="7C025169"/>
    <w:rsid w:val="7C682867"/>
    <w:rsid w:val="7C6C7F23"/>
    <w:rsid w:val="7CA51C7D"/>
    <w:rsid w:val="7CD05611"/>
    <w:rsid w:val="7D524A37"/>
    <w:rsid w:val="7DA418C3"/>
    <w:rsid w:val="7DEA78A4"/>
    <w:rsid w:val="7E454CA6"/>
    <w:rsid w:val="7E8B0CEF"/>
    <w:rsid w:val="7EA93097"/>
    <w:rsid w:val="7F143F12"/>
    <w:rsid w:val="7F1E73A2"/>
    <w:rsid w:val="7F29005F"/>
    <w:rsid w:val="7F380545"/>
    <w:rsid w:val="7F6A4A9D"/>
    <w:rsid w:val="7F9B2913"/>
    <w:rsid w:val="7FEC0D6B"/>
    <w:rsid w:val="7FF445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uiPriority="0" w:name="HTML Preformatted"/>
    <w:lsdException w:qFormat="1"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5" w:lineRule="auto"/>
      <w:outlineLvl w:val="2"/>
    </w:pPr>
    <w:rPr>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after="120" w:line="240" w:lineRule="auto"/>
      <w:ind w:left="420" w:leftChars="200" w:firstLine="420" w:firstLineChars="200"/>
    </w:pPr>
    <w:rPr>
      <w:sz w:val="21"/>
      <w:szCs w:val="21"/>
    </w:rPr>
  </w:style>
  <w:style w:type="paragraph" w:styleId="3">
    <w:name w:val="Body Text Indent"/>
    <w:basedOn w:val="1"/>
    <w:next w:val="2"/>
    <w:qFormat/>
    <w:uiPriority w:val="0"/>
    <w:pPr>
      <w:snapToGrid w:val="0"/>
      <w:spacing w:line="360" w:lineRule="auto"/>
      <w:ind w:firstLine="538" w:firstLineChars="192"/>
    </w:pPr>
    <w:rPr>
      <w:rFonts w:ascii="仿宋_GB2312" w:eastAsia="仿宋_GB2312"/>
      <w:bCs/>
      <w:sz w:val="28"/>
      <w:szCs w:val="28"/>
    </w:rPr>
  </w:style>
  <w:style w:type="paragraph" w:styleId="7">
    <w:name w:val="Normal Indent"/>
    <w:basedOn w:val="1"/>
    <w:next w:val="1"/>
    <w:qFormat/>
    <w:uiPriority w:val="0"/>
    <w:pPr>
      <w:ind w:firstLine="420"/>
    </w:pPr>
    <w:rPr>
      <w:szCs w:val="20"/>
    </w:rPr>
  </w:style>
  <w:style w:type="paragraph" w:styleId="8">
    <w:name w:val="annotation text"/>
    <w:basedOn w:val="1"/>
    <w:qFormat/>
    <w:uiPriority w:val="0"/>
    <w:pPr>
      <w:jc w:val="left"/>
    </w:pPr>
  </w:style>
  <w:style w:type="paragraph" w:styleId="9">
    <w:name w:val="Body Text"/>
    <w:basedOn w:val="1"/>
    <w:next w:val="1"/>
    <w:qFormat/>
    <w:uiPriority w:val="99"/>
    <w:pPr>
      <w:spacing w:after="120"/>
    </w:pPr>
  </w:style>
  <w:style w:type="paragraph" w:styleId="10">
    <w:name w:val="Plain Text"/>
    <w:basedOn w:val="1"/>
    <w:qFormat/>
    <w:uiPriority w:val="0"/>
    <w:rPr>
      <w:rFonts w:ascii="宋体" w:hAnsi="Courier New"/>
      <w:szCs w:val="20"/>
    </w:rPr>
  </w:style>
  <w:style w:type="paragraph" w:styleId="11">
    <w:name w:val="Balloon Text"/>
    <w:basedOn w:val="1"/>
    <w:qFormat/>
    <w:uiPriority w:val="0"/>
    <w:rPr>
      <w:sz w:val="18"/>
      <w:szCs w:val="18"/>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next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tabs>
        <w:tab w:val="right" w:leader="dot" w:pos="8393"/>
      </w:tabs>
      <w:spacing w:line="500" w:lineRule="exact"/>
    </w:pPr>
    <w:rPr>
      <w:rFonts w:ascii="宋体" w:hAnsi="宋体"/>
      <w:b/>
      <w:bCs/>
      <w:color w:val="000000"/>
      <w:sz w:val="28"/>
      <w:szCs w:val="28"/>
    </w:rPr>
  </w:style>
  <w:style w:type="paragraph" w:styleId="15">
    <w:name w:val="Normal (Web)"/>
    <w:basedOn w:val="1"/>
    <w:qFormat/>
    <w:uiPriority w:val="0"/>
    <w:pPr>
      <w:widowControl/>
      <w:spacing w:before="100" w:beforeAutospacing="1" w:after="100" w:afterAutospacing="1"/>
      <w:jc w:val="left"/>
    </w:pPr>
    <w:rPr>
      <w:rFonts w:ascii="宋体" w:hAnsi="宋体"/>
      <w:kern w:val="0"/>
      <w:sz w:val="24"/>
      <w:szCs w:val="20"/>
    </w:rPr>
  </w:style>
  <w:style w:type="table" w:styleId="17">
    <w:name w:val="Table Grid"/>
    <w:basedOn w:val="1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page number"/>
    <w:basedOn w:val="18"/>
    <w:qFormat/>
    <w:uiPriority w:val="0"/>
  </w:style>
  <w:style w:type="character" w:styleId="21">
    <w:name w:val="FollowedHyperlink"/>
    <w:basedOn w:val="18"/>
    <w:semiHidden/>
    <w:unhideWhenUsed/>
    <w:qFormat/>
    <w:uiPriority w:val="0"/>
    <w:rPr>
      <w:color w:val="428BCA"/>
      <w:u w:val="none"/>
    </w:rPr>
  </w:style>
  <w:style w:type="character" w:styleId="22">
    <w:name w:val="HTML Definition"/>
    <w:basedOn w:val="18"/>
    <w:semiHidden/>
    <w:unhideWhenUsed/>
    <w:qFormat/>
    <w:uiPriority w:val="0"/>
    <w:rPr>
      <w:i/>
      <w:iCs/>
    </w:rPr>
  </w:style>
  <w:style w:type="character" w:styleId="23">
    <w:name w:val="Hyperlink"/>
    <w:basedOn w:val="18"/>
    <w:qFormat/>
    <w:uiPriority w:val="0"/>
    <w:rPr>
      <w:color w:val="013F7C"/>
      <w:u w:val="none"/>
    </w:rPr>
  </w:style>
  <w:style w:type="character" w:styleId="24">
    <w:name w:val="HTML Code"/>
    <w:basedOn w:val="18"/>
    <w:semiHidden/>
    <w:unhideWhenUsed/>
    <w:qFormat/>
    <w:uiPriority w:val="0"/>
    <w:rPr>
      <w:rFonts w:hint="default" w:ascii="Consolas" w:hAnsi="Consolas" w:eastAsia="Consolas" w:cs="Consolas"/>
      <w:color w:val="C7254E"/>
      <w:sz w:val="21"/>
      <w:szCs w:val="21"/>
      <w:shd w:val="clear" w:fill="F9F2F4"/>
    </w:rPr>
  </w:style>
  <w:style w:type="character" w:styleId="25">
    <w:name w:val="HTML Cite"/>
    <w:basedOn w:val="18"/>
    <w:semiHidden/>
    <w:unhideWhenUsed/>
    <w:qFormat/>
    <w:uiPriority w:val="0"/>
  </w:style>
  <w:style w:type="character" w:styleId="26">
    <w:name w:val="HTML Keyboard"/>
    <w:basedOn w:val="18"/>
    <w:semiHidden/>
    <w:unhideWhenUsed/>
    <w:qFormat/>
    <w:uiPriority w:val="0"/>
    <w:rPr>
      <w:rFonts w:hint="default" w:ascii="Consolas" w:hAnsi="Consolas" w:eastAsia="Consolas" w:cs="Consolas"/>
      <w:color w:val="FFFFFF"/>
      <w:sz w:val="21"/>
      <w:szCs w:val="21"/>
      <w:shd w:val="clear" w:fill="333333"/>
    </w:rPr>
  </w:style>
  <w:style w:type="character" w:styleId="27">
    <w:name w:val="HTML Sample"/>
    <w:basedOn w:val="18"/>
    <w:semiHidden/>
    <w:unhideWhenUsed/>
    <w:qFormat/>
    <w:uiPriority w:val="0"/>
    <w:rPr>
      <w:rFonts w:ascii="Consolas" w:hAnsi="Consolas" w:eastAsia="Consolas" w:cs="Consolas"/>
      <w:sz w:val="21"/>
      <w:szCs w:val="21"/>
    </w:rPr>
  </w:style>
  <w:style w:type="paragraph" w:customStyle="1" w:styleId="28">
    <w:name w:val="Quote"/>
    <w:basedOn w:val="1"/>
    <w:next w:val="1"/>
    <w:qFormat/>
    <w:uiPriority w:val="99"/>
    <w:rPr>
      <w:rFonts w:ascii="Calibri" w:hAnsi="Calibri" w:cs="Calibri"/>
      <w:i/>
      <w:iCs/>
      <w:color w:val="000000"/>
      <w:sz w:val="22"/>
      <w:szCs w:val="22"/>
    </w:rPr>
  </w:style>
  <w:style w:type="paragraph" w:customStyle="1" w:styleId="2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
    <w:name w:val="样式3"/>
    <w:basedOn w:val="10"/>
    <w:qFormat/>
    <w:uiPriority w:val="0"/>
    <w:pPr>
      <w:spacing w:line="0" w:lineRule="atLeast"/>
      <w:outlineLvl w:val="0"/>
    </w:pPr>
    <w:rPr>
      <w:sz w:val="28"/>
      <w:szCs w:val="24"/>
    </w:rPr>
  </w:style>
  <w:style w:type="paragraph" w:customStyle="1" w:styleId="31">
    <w:name w:val="正文1"/>
    <w:qFormat/>
    <w:uiPriority w:val="0"/>
    <w:pPr>
      <w:jc w:val="both"/>
    </w:pPr>
    <w:rPr>
      <w:rFonts w:ascii="Calibri" w:hAnsi="Calibri" w:eastAsia="宋体" w:cs="宋体"/>
      <w:kern w:val="2"/>
      <w:sz w:val="21"/>
      <w:szCs w:val="21"/>
      <w:lang w:val="en-US" w:eastAsia="zh-CN" w:bidi="ar-SA"/>
    </w:rPr>
  </w:style>
  <w:style w:type="paragraph" w:customStyle="1" w:styleId="32">
    <w:name w:val="Normal_18"/>
    <w:qFormat/>
    <w:uiPriority w:val="0"/>
    <w:rPr>
      <w:rFonts w:ascii="Times New Roman" w:hAnsi="Times New Roman" w:eastAsia="宋体" w:cs="Times New Roman"/>
      <w:sz w:val="21"/>
      <w:lang w:val="en-US" w:eastAsia="zh-CN" w:bidi="ar-SA"/>
    </w:rPr>
  </w:style>
  <w:style w:type="character" w:customStyle="1" w:styleId="33">
    <w:name w:val="ndata"/>
    <w:basedOn w:val="18"/>
    <w:qFormat/>
    <w:uiPriority w:val="0"/>
    <w:rPr>
      <w:color w:val="AAAAAA"/>
    </w:rPr>
  </w:style>
  <w:style w:type="character" w:customStyle="1" w:styleId="34">
    <w:name w:val="NormalCharacter"/>
    <w:qFormat/>
    <w:uiPriority w:val="0"/>
    <w:rPr>
      <w:sz w:val="21"/>
      <w:lang w:val="en-US" w:eastAsia="zh-CN" w:bidi="ar-SA"/>
    </w:rPr>
  </w:style>
  <w:style w:type="paragraph" w:customStyle="1" w:styleId="35">
    <w:name w:val="正文2"/>
    <w:basedOn w:val="1"/>
    <w:qFormat/>
    <w:uiPriority w:val="0"/>
    <w:pPr>
      <w:spacing w:before="156" w:line="360" w:lineRule="auto"/>
      <w:ind w:firstLine="510" w:firstLineChars="200"/>
    </w:pPr>
    <w:rPr>
      <w:sz w:val="24"/>
    </w:rPr>
  </w:style>
  <w:style w:type="paragraph" w:customStyle="1" w:styleId="36">
    <w:name w:val="NormalIndent"/>
    <w:basedOn w:val="1"/>
    <w:qFormat/>
    <w:uiPriority w:val="0"/>
    <w:pPr>
      <w:widowControl/>
      <w:ind w:firstLine="200" w:firstLineChars="200"/>
      <w:textAlignment w:val="baseline"/>
    </w:pPr>
    <w:rPr>
      <w:rFonts w:ascii="Calibri" w:hAnsi="Calibri"/>
    </w:rPr>
  </w:style>
  <w:style w:type="paragraph" w:styleId="37">
    <w:name w:val="List Paragraph"/>
    <w:basedOn w:val="1"/>
    <w:qFormat/>
    <w:uiPriority w:val="34"/>
    <w:pPr>
      <w:ind w:firstLine="420" w:firstLineChars="200"/>
    </w:pPr>
  </w:style>
  <w:style w:type="paragraph" w:customStyle="1" w:styleId="38">
    <w:name w:val="Table Paragraph"/>
    <w:basedOn w:val="1"/>
    <w:qFormat/>
    <w:uiPriority w:val="1"/>
    <w:pPr>
      <w:autoSpaceDE w:val="0"/>
      <w:autoSpaceDN w:val="0"/>
      <w:jc w:val="left"/>
    </w:pPr>
    <w:rPr>
      <w:rFonts w:ascii="宋体" w:hAnsi="宋体" w:cs="宋体"/>
      <w:kern w:val="0"/>
      <w:sz w:val="22"/>
      <w:szCs w:val="22"/>
      <w:lang w:eastAsia="en-US"/>
    </w:rPr>
  </w:style>
  <w:style w:type="character" w:customStyle="1" w:styleId="39">
    <w:name w:val="active5"/>
    <w:basedOn w:val="18"/>
    <w:qFormat/>
    <w:uiPriority w:val="0"/>
    <w:rPr>
      <w:color w:val="FFFFFF"/>
      <w:shd w:val="clear" w:fill="428BCA"/>
    </w:rPr>
  </w:style>
  <w:style w:type="character" w:customStyle="1" w:styleId="40">
    <w:name w:val="ui-jqgrid-resize"/>
    <w:basedOn w:val="18"/>
    <w:qFormat/>
    <w:uiPriority w:val="0"/>
  </w:style>
  <w:style w:type="character" w:customStyle="1" w:styleId="41">
    <w:name w:val="ui-icon37"/>
    <w:basedOn w:val="18"/>
    <w:qFormat/>
    <w:uiPriority w:val="0"/>
  </w:style>
  <w:style w:type="character" w:customStyle="1" w:styleId="42">
    <w:name w:val="ui-icon38"/>
    <w:basedOn w:val="18"/>
    <w:qFormat/>
    <w:uiPriority w:val="0"/>
  </w:style>
  <w:style w:type="character" w:customStyle="1" w:styleId="43">
    <w:name w:val="ui-icon39"/>
    <w:basedOn w:val="18"/>
    <w:qFormat/>
    <w:uiPriority w:val="0"/>
  </w:style>
  <w:style w:type="character" w:customStyle="1" w:styleId="44">
    <w:name w:val="input-icon2"/>
    <w:basedOn w:val="18"/>
    <w:qFormat/>
    <w:uiPriority w:val="0"/>
  </w:style>
  <w:style w:type="character" w:customStyle="1" w:styleId="45">
    <w:name w:val="before"/>
    <w:basedOn w:val="18"/>
    <w:qFormat/>
    <w:uiPriority w:val="0"/>
    <w:rPr>
      <w:rFonts w:hint="default" w:ascii="FontAwesome" w:hAnsi="FontAwesome" w:eastAsia="FontAwesome" w:cs="FontAwesome"/>
      <w:color w:val="888888"/>
    </w:rPr>
  </w:style>
  <w:style w:type="character" w:customStyle="1" w:styleId="46">
    <w:name w:val="before1"/>
    <w:basedOn w:val="18"/>
    <w:qFormat/>
    <w:uiPriority w:val="0"/>
    <w:rPr>
      <w:rFonts w:hint="default" w:ascii="FontAwesome" w:hAnsi="FontAwesome" w:eastAsia="FontAwesome" w:cs="FontAwesome"/>
      <w:color w:val="888888"/>
    </w:rPr>
  </w:style>
  <w:style w:type="character" w:customStyle="1" w:styleId="47">
    <w:name w:val="hover6"/>
    <w:basedOn w:val="18"/>
    <w:qFormat/>
    <w:uiPriority w:val="0"/>
    <w:rPr>
      <w:shd w:val="clear" w:fill="EEEEEE"/>
    </w:rPr>
  </w:style>
  <w:style w:type="character" w:customStyle="1" w:styleId="48">
    <w:name w:val="old"/>
    <w:basedOn w:val="18"/>
    <w:qFormat/>
    <w:uiPriority w:val="0"/>
    <w:rPr>
      <w:color w:val="999999"/>
    </w:rPr>
  </w:style>
  <w:style w:type="character" w:customStyle="1" w:styleId="49">
    <w:name w:val="ui-icon40"/>
    <w:basedOn w:val="18"/>
    <w:qFormat/>
    <w:uiPriority w:val="0"/>
  </w:style>
  <w:style w:type="paragraph" w:customStyle="1" w:styleId="50">
    <w:name w:val="Default"/>
    <w:qFormat/>
    <w:uiPriority w:val="0"/>
    <w:pPr>
      <w:widowControl w:val="0"/>
      <w:autoSpaceDE w:val="0"/>
      <w:autoSpaceDN w:val="0"/>
      <w:adjustRightInd w:val="0"/>
    </w:pPr>
    <w:rPr>
      <w:rFonts w:ascii="宋体" w:hAnsi="Calibri" w:eastAsia="宋体" w:cs="宋体"/>
      <w:color w:val="000000"/>
      <w:sz w:val="24"/>
      <w:szCs w:val="24"/>
      <w:lang w:val="en-US" w:eastAsia="en-US" w:bidi="ar-SA"/>
    </w:rPr>
  </w:style>
  <w:style w:type="character" w:customStyle="1" w:styleId="51">
    <w:name w:val="font31"/>
    <w:basedOn w:val="18"/>
    <w:qFormat/>
    <w:uiPriority w:val="0"/>
    <w:rPr>
      <w:rFonts w:hint="default" w:ascii="Arial" w:hAnsi="Arial" w:cs="Arial"/>
      <w:b/>
      <w:color w:val="000000"/>
      <w:sz w:val="24"/>
      <w:szCs w:val="24"/>
      <w:u w:val="none"/>
    </w:rPr>
  </w:style>
  <w:style w:type="character" w:customStyle="1" w:styleId="52">
    <w:name w:val="font81"/>
    <w:basedOn w:val="18"/>
    <w:qFormat/>
    <w:uiPriority w:val="0"/>
    <w:rPr>
      <w:rFonts w:ascii="新宋体" w:hAnsi="新宋体" w:eastAsia="新宋体" w:cs="新宋体"/>
      <w:color w:val="000000"/>
      <w:sz w:val="21"/>
      <w:szCs w:val="21"/>
      <w:u w:val="none"/>
    </w:rPr>
  </w:style>
  <w:style w:type="character" w:customStyle="1" w:styleId="53">
    <w:name w:val="font41"/>
    <w:basedOn w:val="18"/>
    <w:qFormat/>
    <w:uiPriority w:val="0"/>
    <w:rPr>
      <w:rFonts w:hint="default" w:ascii="Times New Roman" w:hAnsi="Times New Roman" w:cs="Times New Roman"/>
      <w:color w:val="000000"/>
      <w:sz w:val="18"/>
      <w:szCs w:val="18"/>
      <w:u w:val="none"/>
    </w:rPr>
  </w:style>
  <w:style w:type="character" w:customStyle="1" w:styleId="54">
    <w:name w:val="font51"/>
    <w:basedOn w:val="18"/>
    <w:qFormat/>
    <w:uiPriority w:val="0"/>
    <w:rPr>
      <w:rFonts w:hint="eastAsia" w:ascii="宋体" w:hAnsi="宋体" w:eastAsia="宋体" w:cs="宋体"/>
      <w:b/>
      <w:color w:val="000000"/>
      <w:sz w:val="32"/>
      <w:szCs w:val="32"/>
      <w:u w:val="none"/>
    </w:rPr>
  </w:style>
  <w:style w:type="character" w:customStyle="1" w:styleId="55">
    <w:name w:val="font01"/>
    <w:basedOn w:val="18"/>
    <w:qFormat/>
    <w:uiPriority w:val="0"/>
    <w:rPr>
      <w:rFonts w:hint="eastAsia" w:ascii="宋体" w:hAnsi="宋体" w:eastAsia="宋体" w:cs="宋体"/>
      <w:color w:val="000000"/>
      <w:sz w:val="24"/>
      <w:szCs w:val="24"/>
      <w:u w:val="none"/>
    </w:rPr>
  </w:style>
  <w:style w:type="character" w:customStyle="1" w:styleId="56">
    <w:name w:val="font71"/>
    <w:basedOn w:val="18"/>
    <w:qFormat/>
    <w:uiPriority w:val="0"/>
    <w:rPr>
      <w:rFonts w:hint="default" w:ascii="仿宋_GB2312" w:eastAsia="仿宋_GB2312" w:cs="仿宋_GB2312"/>
      <w:b/>
      <w:bCs/>
      <w:color w:val="000000"/>
      <w:sz w:val="32"/>
      <w:szCs w:val="32"/>
      <w:u w:val="none"/>
    </w:rPr>
  </w:style>
  <w:style w:type="character" w:customStyle="1" w:styleId="57">
    <w:name w:val="active1"/>
    <w:basedOn w:val="18"/>
    <w:qFormat/>
    <w:uiPriority w:val="0"/>
    <w:rPr>
      <w:color w:val="FFFFFF"/>
      <w:shd w:val="clear" w:fill="428BCA"/>
    </w:rPr>
  </w:style>
  <w:style w:type="character" w:customStyle="1" w:styleId="58">
    <w:name w:val="hover5"/>
    <w:basedOn w:val="18"/>
    <w:qFormat/>
    <w:uiPriority w:val="0"/>
    <w:rPr>
      <w:shd w:val="clear" w:fill="EEEEEE"/>
    </w:rPr>
  </w:style>
  <w:style w:type="character" w:customStyle="1" w:styleId="59">
    <w:name w:val="ui-jqgrid-resize2"/>
    <w:basedOn w:val="18"/>
    <w:qFormat/>
    <w:uiPriority w:val="0"/>
  </w:style>
  <w:style w:type="character" w:customStyle="1" w:styleId="60">
    <w:name w:val="A3"/>
    <w:qFormat/>
    <w:uiPriority w:val="99"/>
    <w:rPr>
      <w:rFonts w:cs="?"/>
      <w:color w:val="221E1F"/>
      <w:sz w:val="18"/>
      <w:szCs w:val="18"/>
    </w:rPr>
  </w:style>
  <w:style w:type="paragraph" w:customStyle="1" w:styleId="6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美兰区</Company>
  <Pages>41</Pages>
  <Words>21396</Words>
  <Characters>22251</Characters>
  <Lines>701</Lines>
  <Paragraphs>197</Paragraphs>
  <TotalTime>0</TotalTime>
  <ScaleCrop>false</ScaleCrop>
  <LinksUpToDate>false</LinksUpToDate>
  <CharactersWithSpaces>23623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2020-09-02T02:13:00Z</dcterms:created>
  <dc:creator>随风</dc:creator>
  <cp:lastModifiedBy>Lilium娟</cp:lastModifiedBy>
  <cp:lastPrinted>2021-11-04T02:19:00Z</cp:lastPrinted>
  <dcterms:modified xsi:type="dcterms:W3CDTF">2023-04-13T08:43:22Z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02D30F9FDEE14E62A0D01166AF3C1A89_13</vt:lpwstr>
  </property>
</Properties>
</file>